
<file path=[Content_Types].xml><?xml version="1.0" encoding="utf-8"?>
<Types xmlns="http://schemas.openxmlformats.org/package/2006/content-types">
  <Default Extension="vsd" ContentType="application/vnd.visio"/>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697C1C" w14:textId="77777777" w:rsidR="00DD1DE4" w:rsidRPr="00272878" w:rsidRDefault="00DD1DE4" w:rsidP="00E4503E">
      <w:pPr>
        <w:tabs>
          <w:tab w:val="left" w:pos="-2340"/>
          <w:tab w:val="left" w:pos="-180"/>
          <w:tab w:val="left" w:pos="1440"/>
        </w:tabs>
        <w:spacing w:after="0" w:line="20" w:lineRule="atLeast"/>
        <w:rPr>
          <w:rFonts w:eastAsia="MS Mincho" w:cs="Times New Roman"/>
          <w:lang w:val="en-GB"/>
        </w:rPr>
      </w:pPr>
    </w:p>
    <w:p w14:paraId="34E7E4F8" w14:textId="77777777" w:rsidR="00513537" w:rsidRPr="00272878" w:rsidRDefault="00513537" w:rsidP="00DD1DE4">
      <w:pPr>
        <w:tabs>
          <w:tab w:val="left" w:pos="680"/>
        </w:tabs>
        <w:spacing w:after="0" w:line="240" w:lineRule="auto"/>
        <w:rPr>
          <w:rFonts w:eastAsia="Times New Roman" w:cs="Times New Roman"/>
          <w:b/>
          <w:bCs/>
        </w:rPr>
      </w:pPr>
    </w:p>
    <w:p w14:paraId="3F47D4A3" w14:textId="77777777" w:rsidR="00513537" w:rsidRPr="00272878" w:rsidRDefault="00513537" w:rsidP="00DD1DE4">
      <w:pPr>
        <w:tabs>
          <w:tab w:val="left" w:pos="680"/>
        </w:tabs>
        <w:spacing w:after="0" w:line="240" w:lineRule="auto"/>
        <w:rPr>
          <w:rFonts w:eastAsia="Times New Roman" w:cs="Times New Roman"/>
          <w:b/>
          <w:bCs/>
        </w:rPr>
      </w:pPr>
    </w:p>
    <w:p w14:paraId="41B54330" w14:textId="77777777" w:rsidR="00513537" w:rsidRPr="00272878" w:rsidRDefault="00513537" w:rsidP="00DD1DE4">
      <w:pPr>
        <w:tabs>
          <w:tab w:val="left" w:pos="680"/>
        </w:tabs>
        <w:spacing w:after="0" w:line="240" w:lineRule="auto"/>
        <w:rPr>
          <w:rFonts w:eastAsia="Times New Roman" w:cs="Times New Roman"/>
          <w:b/>
          <w:bCs/>
        </w:rPr>
      </w:pPr>
    </w:p>
    <w:p w14:paraId="61DF5756" w14:textId="77777777" w:rsidR="00513537" w:rsidRPr="00272878" w:rsidRDefault="00513537" w:rsidP="00DD1DE4">
      <w:pPr>
        <w:tabs>
          <w:tab w:val="left" w:pos="680"/>
        </w:tabs>
        <w:spacing w:after="0" w:line="240" w:lineRule="auto"/>
        <w:rPr>
          <w:rFonts w:eastAsia="Times New Roman" w:cs="Times New Roman"/>
          <w:b/>
          <w:bCs/>
        </w:rPr>
      </w:pPr>
    </w:p>
    <w:p w14:paraId="1D0F966C" w14:textId="1F6585D1" w:rsidR="00DD1DE4" w:rsidRPr="00272878" w:rsidRDefault="00DD1DE4" w:rsidP="00DD1DE4">
      <w:pPr>
        <w:tabs>
          <w:tab w:val="left" w:pos="680"/>
        </w:tabs>
        <w:spacing w:after="0" w:line="240" w:lineRule="auto"/>
        <w:rPr>
          <w:rFonts w:eastAsia="Times New Roman" w:cs="Times New Roman"/>
          <w:b/>
          <w:bCs/>
        </w:rPr>
      </w:pPr>
      <w:r w:rsidRPr="00272878">
        <w:rPr>
          <w:rFonts w:eastAsia="Times New Roman" w:cs="Times New Roman"/>
          <w:b/>
          <w:bCs/>
        </w:rPr>
        <w:t>The role of measurement uncertainty in conformity assessment decisions in legal metrology</w:t>
      </w:r>
    </w:p>
    <w:p w14:paraId="7A0A7DA1" w14:textId="14CB549B" w:rsidR="00DD1DE4" w:rsidRPr="00272878" w:rsidRDefault="00DD1DE4" w:rsidP="00DD1DE4">
      <w:pPr>
        <w:tabs>
          <w:tab w:val="left" w:pos="680"/>
        </w:tabs>
        <w:spacing w:after="0" w:line="240" w:lineRule="auto"/>
        <w:rPr>
          <w:rFonts w:eastAsia="MS Mincho" w:cs="Times New Roman"/>
          <w:b/>
          <w:bCs/>
        </w:rPr>
      </w:pPr>
    </w:p>
    <w:p w14:paraId="7F82915E" w14:textId="57798231" w:rsidR="00DD1DE4" w:rsidRPr="00272878" w:rsidRDefault="00DD1DE4" w:rsidP="00DD1DE4">
      <w:pPr>
        <w:tabs>
          <w:tab w:val="left" w:pos="680"/>
        </w:tabs>
        <w:spacing w:after="0" w:line="240" w:lineRule="auto"/>
        <w:rPr>
          <w:rFonts w:eastAsia="MS Mincho" w:cs="Times New Roman"/>
        </w:rPr>
      </w:pPr>
    </w:p>
    <w:p w14:paraId="616365A8" w14:textId="6787445E" w:rsidR="00E01771" w:rsidRPr="00272878" w:rsidRDefault="00E01771" w:rsidP="00C62935">
      <w:pPr>
        <w:autoSpaceDE w:val="0"/>
        <w:autoSpaceDN w:val="0"/>
        <w:adjustRightInd w:val="0"/>
        <w:spacing w:after="0" w:line="240" w:lineRule="auto"/>
        <w:jc w:val="left"/>
        <w:rPr>
          <w:rFonts w:cs="Times New Roman"/>
          <w:b/>
          <w:lang w:val="fr-FR"/>
        </w:rPr>
      </w:pPr>
      <w:r w:rsidRPr="00272878">
        <w:rPr>
          <w:rFonts w:cs="Times New Roman"/>
          <w:b/>
          <w:lang w:val="fr-FR"/>
        </w:rPr>
        <w:t xml:space="preserve">Le rôle de l’incertitude de mesure dans </w:t>
      </w:r>
      <w:r w:rsidR="00453DC8" w:rsidRPr="00272878">
        <w:rPr>
          <w:rFonts w:cs="Times New Roman"/>
          <w:b/>
          <w:lang w:val="fr-FR"/>
        </w:rPr>
        <w:t xml:space="preserve">les décisions pour </w:t>
      </w:r>
      <w:r w:rsidRPr="00272878">
        <w:rPr>
          <w:rFonts w:cs="Times New Roman"/>
          <w:b/>
          <w:lang w:val="fr-FR"/>
        </w:rPr>
        <w:t>l’évaluation de la conformité</w:t>
      </w:r>
      <w:r w:rsidR="00C62935" w:rsidRPr="00272878">
        <w:rPr>
          <w:rFonts w:cs="Times New Roman"/>
          <w:b/>
          <w:lang w:val="fr-FR"/>
        </w:rPr>
        <w:t xml:space="preserve"> </w:t>
      </w:r>
      <w:r w:rsidRPr="00272878">
        <w:rPr>
          <w:rFonts w:cs="Times New Roman"/>
          <w:b/>
          <w:lang w:val="fr-FR"/>
        </w:rPr>
        <w:t>en métrologie</w:t>
      </w:r>
      <w:r w:rsidR="00C62935" w:rsidRPr="00272878">
        <w:rPr>
          <w:rFonts w:cs="Times New Roman"/>
          <w:b/>
          <w:lang w:val="fr-FR"/>
        </w:rPr>
        <w:t xml:space="preserve"> </w:t>
      </w:r>
      <w:r w:rsidRPr="00272878">
        <w:rPr>
          <w:rFonts w:cs="Times New Roman"/>
          <w:b/>
          <w:lang w:val="fr-FR"/>
        </w:rPr>
        <w:t>légale</w:t>
      </w:r>
    </w:p>
    <w:p w14:paraId="3D3FBC84" w14:textId="34C130FD" w:rsidR="00590F06" w:rsidRDefault="00590F06">
      <w:pPr>
        <w:jc w:val="left"/>
        <w:rPr>
          <w:rFonts w:eastAsia="MS Mincho" w:cs="Times New Roman"/>
          <w:color w:val="000000"/>
          <w:lang w:val="fr-FR"/>
        </w:rPr>
      </w:pPr>
      <w:r>
        <w:rPr>
          <w:rFonts w:eastAsia="MS Mincho" w:cs="Times New Roman"/>
          <w:color w:val="000000"/>
          <w:lang w:val="fr-FR"/>
        </w:rPr>
        <w:br w:type="page"/>
      </w:r>
    </w:p>
    <w:p w14:paraId="728131A6" w14:textId="77777777" w:rsidR="00E01771" w:rsidRPr="00272878" w:rsidRDefault="00E01771" w:rsidP="00DD1DE4">
      <w:pPr>
        <w:tabs>
          <w:tab w:val="left" w:pos="680"/>
        </w:tabs>
        <w:spacing w:after="0" w:line="240" w:lineRule="auto"/>
        <w:rPr>
          <w:rFonts w:eastAsia="MS Mincho" w:cs="Times New Roman"/>
          <w:color w:val="000000"/>
          <w:lang w:val="fr-FR"/>
        </w:rPr>
      </w:pPr>
    </w:p>
    <w:p w14:paraId="32A84DA3" w14:textId="77777777" w:rsidR="00DD1DE4" w:rsidRPr="00272878" w:rsidRDefault="00DD1DE4" w:rsidP="00DD1DE4">
      <w:pPr>
        <w:rPr>
          <w:rFonts w:cs="Times New Roman"/>
          <w:lang w:val="fr-FR"/>
        </w:rPr>
      </w:pPr>
      <w:r w:rsidRPr="00272878">
        <w:rPr>
          <w:rFonts w:eastAsia="Times New Roman" w:cs="Times New Roman"/>
          <w:color w:val="000000"/>
          <w:lang w:val="fr-FR"/>
        </w:rPr>
        <w:br w:type="page"/>
      </w:r>
    </w:p>
    <w:sdt>
      <w:sdtPr>
        <w:rPr>
          <w:rFonts w:asciiTheme="minorHAnsi" w:eastAsiaTheme="minorHAnsi" w:hAnsiTheme="minorHAnsi" w:cstheme="minorBidi"/>
          <w:b w:val="0"/>
          <w:bCs w:val="0"/>
          <w:noProof/>
          <w:color w:val="auto"/>
          <w:sz w:val="22"/>
          <w:szCs w:val="22"/>
          <w:lang w:eastAsia="en-US"/>
        </w:rPr>
        <w:id w:val="2057270809"/>
        <w:docPartObj>
          <w:docPartGallery w:val="Table of Contents"/>
          <w:docPartUnique/>
        </w:docPartObj>
      </w:sdtPr>
      <w:sdtEndPr>
        <w:rPr>
          <w:rFonts w:ascii="Times New Roman" w:hAnsi="Times New Roman"/>
          <w:sz w:val="20"/>
        </w:rPr>
      </w:sdtEndPr>
      <w:sdtContent>
        <w:p w14:paraId="5E33F501" w14:textId="77777777" w:rsidR="00FB6B66" w:rsidRPr="002B5F38" w:rsidRDefault="00FB6B66" w:rsidP="00CA2F88">
          <w:pPr>
            <w:pStyle w:val="TOCHeading"/>
            <w:spacing w:after="120"/>
            <w:jc w:val="center"/>
            <w:rPr>
              <w:color w:val="auto"/>
            </w:rPr>
          </w:pPr>
          <w:r w:rsidRPr="002B5F38">
            <w:rPr>
              <w:color w:val="auto"/>
            </w:rPr>
            <w:t>Contents</w:t>
          </w:r>
        </w:p>
        <w:p w14:paraId="668A985A" w14:textId="5CB32D0E" w:rsidR="00AE6895" w:rsidRPr="00D27E02" w:rsidRDefault="00CA2F88" w:rsidP="00AE6895">
          <w:pPr>
            <w:pStyle w:val="TOC1"/>
            <w:rPr>
              <w:rFonts w:asciiTheme="minorHAnsi" w:eastAsiaTheme="minorEastAsia" w:hAnsiTheme="minorHAnsi"/>
              <w:lang w:val="fr-FR" w:eastAsia="fr-FR"/>
            </w:rPr>
          </w:pPr>
          <w:r w:rsidRPr="00D27E02">
            <w:rPr>
              <w:rFonts w:cs="Times New Roman"/>
            </w:rPr>
            <w:fldChar w:fldCharType="begin"/>
          </w:r>
          <w:r w:rsidRPr="00D27E02">
            <w:rPr>
              <w:rFonts w:cs="Times New Roman"/>
            </w:rPr>
            <w:instrText xml:space="preserve"> TOC \o "1-2" \h \z \t "Annex;1" </w:instrText>
          </w:r>
          <w:r w:rsidRPr="00D27E02">
            <w:rPr>
              <w:rFonts w:cs="Times New Roman"/>
            </w:rPr>
            <w:fldChar w:fldCharType="separate"/>
          </w:r>
          <w:hyperlink w:anchor="_Toc473568167" w:history="1">
            <w:r w:rsidR="00AE6895" w:rsidRPr="00D27E02">
              <w:rPr>
                <w:rStyle w:val="Hyperlink"/>
                <w:bCs/>
                <w:kern w:val="32"/>
              </w:rPr>
              <w:t>Foreword</w:t>
            </w:r>
            <w:r w:rsidR="00AE6895" w:rsidRPr="00D27E02">
              <w:rPr>
                <w:webHidden/>
              </w:rPr>
              <w:tab/>
            </w:r>
            <w:r w:rsidR="00657D04" w:rsidRPr="00D27E02">
              <w:rPr>
                <w:webHidden/>
              </w:rPr>
              <w:tab/>
            </w:r>
            <w:r w:rsidR="00AE6895" w:rsidRPr="00D27E02">
              <w:rPr>
                <w:webHidden/>
              </w:rPr>
              <w:fldChar w:fldCharType="begin"/>
            </w:r>
            <w:r w:rsidR="00AE6895" w:rsidRPr="00D27E02">
              <w:rPr>
                <w:webHidden/>
              </w:rPr>
              <w:instrText xml:space="preserve"> PAGEREF _Toc473568167 \h </w:instrText>
            </w:r>
            <w:r w:rsidR="00AE6895" w:rsidRPr="00D27E02">
              <w:rPr>
                <w:webHidden/>
              </w:rPr>
            </w:r>
            <w:r w:rsidR="00AE6895" w:rsidRPr="00D27E02">
              <w:rPr>
                <w:webHidden/>
              </w:rPr>
              <w:fldChar w:fldCharType="separate"/>
            </w:r>
            <w:r w:rsidR="00D27E02">
              <w:rPr>
                <w:webHidden/>
              </w:rPr>
              <w:t>5</w:t>
            </w:r>
            <w:r w:rsidR="00AE6895" w:rsidRPr="00D27E02">
              <w:rPr>
                <w:webHidden/>
              </w:rPr>
              <w:fldChar w:fldCharType="end"/>
            </w:r>
          </w:hyperlink>
        </w:p>
        <w:p w14:paraId="6E03A1F0" w14:textId="77777777" w:rsidR="00AE6895" w:rsidRPr="00D27E02" w:rsidRDefault="00D27E02" w:rsidP="00AE6895">
          <w:pPr>
            <w:pStyle w:val="TOC1"/>
            <w:rPr>
              <w:rFonts w:asciiTheme="minorHAnsi" w:eastAsiaTheme="minorEastAsia" w:hAnsiTheme="minorHAnsi"/>
              <w:lang w:val="fr-FR" w:eastAsia="fr-FR"/>
            </w:rPr>
          </w:pPr>
          <w:hyperlink w:anchor="_Toc473568168" w:history="1">
            <w:r w:rsidR="00AE6895" w:rsidRPr="00D27E02">
              <w:rPr>
                <w:rStyle w:val="Hyperlink"/>
              </w:rPr>
              <w:t>1</w:t>
            </w:r>
            <w:r w:rsidR="00AE6895" w:rsidRPr="00D27E02">
              <w:rPr>
                <w:rFonts w:asciiTheme="minorHAnsi" w:eastAsiaTheme="minorEastAsia" w:hAnsiTheme="minorHAnsi"/>
                <w:lang w:val="fr-FR" w:eastAsia="fr-FR"/>
              </w:rPr>
              <w:tab/>
            </w:r>
            <w:r w:rsidR="00AE6895" w:rsidRPr="00D27E02">
              <w:rPr>
                <w:rStyle w:val="Hyperlink"/>
              </w:rPr>
              <w:t>Scope and objectives</w:t>
            </w:r>
            <w:r w:rsidR="00AE6895" w:rsidRPr="00D27E02">
              <w:rPr>
                <w:webHidden/>
              </w:rPr>
              <w:tab/>
            </w:r>
            <w:r w:rsidR="00AE6895" w:rsidRPr="00D27E02">
              <w:rPr>
                <w:webHidden/>
              </w:rPr>
              <w:fldChar w:fldCharType="begin"/>
            </w:r>
            <w:r w:rsidR="00AE6895" w:rsidRPr="00D27E02">
              <w:rPr>
                <w:webHidden/>
              </w:rPr>
              <w:instrText xml:space="preserve"> PAGEREF _Toc473568168 \h </w:instrText>
            </w:r>
            <w:r w:rsidR="00AE6895" w:rsidRPr="00D27E02">
              <w:rPr>
                <w:webHidden/>
              </w:rPr>
            </w:r>
            <w:r w:rsidR="00AE6895" w:rsidRPr="00D27E02">
              <w:rPr>
                <w:webHidden/>
              </w:rPr>
              <w:fldChar w:fldCharType="separate"/>
            </w:r>
            <w:r>
              <w:rPr>
                <w:webHidden/>
              </w:rPr>
              <w:t>6</w:t>
            </w:r>
            <w:r w:rsidR="00AE6895" w:rsidRPr="00D27E02">
              <w:rPr>
                <w:webHidden/>
              </w:rPr>
              <w:fldChar w:fldCharType="end"/>
            </w:r>
          </w:hyperlink>
        </w:p>
        <w:p w14:paraId="1C686DF3" w14:textId="77777777" w:rsidR="00AE6895" w:rsidRPr="00D27E02" w:rsidRDefault="00D27E02" w:rsidP="00AE6895">
          <w:pPr>
            <w:pStyle w:val="TOC1"/>
            <w:rPr>
              <w:rFonts w:asciiTheme="minorHAnsi" w:eastAsiaTheme="minorEastAsia" w:hAnsiTheme="minorHAnsi"/>
              <w:lang w:val="fr-FR" w:eastAsia="fr-FR"/>
            </w:rPr>
          </w:pPr>
          <w:hyperlink w:anchor="_Toc473568169" w:history="1">
            <w:r w:rsidR="00AE6895" w:rsidRPr="00D27E02">
              <w:rPr>
                <w:rStyle w:val="Hyperlink"/>
              </w:rPr>
              <w:t>2</w:t>
            </w:r>
            <w:r w:rsidR="00AE6895" w:rsidRPr="00D27E02">
              <w:rPr>
                <w:rFonts w:asciiTheme="minorHAnsi" w:eastAsiaTheme="minorEastAsia" w:hAnsiTheme="minorHAnsi"/>
                <w:lang w:val="fr-FR" w:eastAsia="fr-FR"/>
              </w:rPr>
              <w:tab/>
            </w:r>
            <w:r w:rsidR="00AE6895" w:rsidRPr="00D27E02">
              <w:rPr>
                <w:rStyle w:val="Hyperlink"/>
              </w:rPr>
              <w:t>Terms and definitions</w:t>
            </w:r>
            <w:r w:rsidR="00AE6895" w:rsidRPr="00D27E02">
              <w:rPr>
                <w:webHidden/>
              </w:rPr>
              <w:tab/>
            </w:r>
            <w:r w:rsidR="00AE6895" w:rsidRPr="00D27E02">
              <w:rPr>
                <w:webHidden/>
              </w:rPr>
              <w:fldChar w:fldCharType="begin"/>
            </w:r>
            <w:r w:rsidR="00AE6895" w:rsidRPr="00D27E02">
              <w:rPr>
                <w:webHidden/>
              </w:rPr>
              <w:instrText xml:space="preserve"> PAGEREF _Toc473568169 \h </w:instrText>
            </w:r>
            <w:r w:rsidR="00AE6895" w:rsidRPr="00D27E02">
              <w:rPr>
                <w:webHidden/>
              </w:rPr>
            </w:r>
            <w:r w:rsidR="00AE6895" w:rsidRPr="00D27E02">
              <w:rPr>
                <w:webHidden/>
              </w:rPr>
              <w:fldChar w:fldCharType="separate"/>
            </w:r>
            <w:r>
              <w:rPr>
                <w:webHidden/>
              </w:rPr>
              <w:t>8</w:t>
            </w:r>
            <w:r w:rsidR="00AE6895" w:rsidRPr="00D27E02">
              <w:rPr>
                <w:webHidden/>
              </w:rPr>
              <w:fldChar w:fldCharType="end"/>
            </w:r>
          </w:hyperlink>
        </w:p>
        <w:p w14:paraId="6D4EBD32" w14:textId="77777777" w:rsidR="00AE6895" w:rsidRPr="00D27E02" w:rsidRDefault="00D27E02" w:rsidP="00AE6895">
          <w:pPr>
            <w:pStyle w:val="TOC1"/>
            <w:rPr>
              <w:rFonts w:asciiTheme="minorHAnsi" w:eastAsiaTheme="minorEastAsia" w:hAnsiTheme="minorHAnsi"/>
              <w:lang w:val="fr-FR" w:eastAsia="fr-FR"/>
            </w:rPr>
          </w:pPr>
          <w:hyperlink w:anchor="_Toc473568170" w:history="1">
            <w:r w:rsidR="00AE6895" w:rsidRPr="00D27E02">
              <w:rPr>
                <w:rStyle w:val="Hyperlink"/>
              </w:rPr>
              <w:t>3</w:t>
            </w:r>
            <w:r w:rsidR="00AE6895" w:rsidRPr="00D27E02">
              <w:rPr>
                <w:rFonts w:asciiTheme="minorHAnsi" w:eastAsiaTheme="minorEastAsia" w:hAnsiTheme="minorHAnsi"/>
                <w:lang w:val="fr-FR" w:eastAsia="fr-FR"/>
              </w:rPr>
              <w:tab/>
            </w:r>
            <w:r w:rsidR="00AE6895" w:rsidRPr="00D27E02">
              <w:rPr>
                <w:rStyle w:val="Hyperlink"/>
              </w:rPr>
              <w:t>Introduction</w:t>
            </w:r>
            <w:r w:rsidR="00AE6895" w:rsidRPr="00D27E02">
              <w:rPr>
                <w:webHidden/>
              </w:rPr>
              <w:tab/>
            </w:r>
            <w:r w:rsidR="00AE6895" w:rsidRPr="00D27E02">
              <w:rPr>
                <w:webHidden/>
              </w:rPr>
              <w:fldChar w:fldCharType="begin"/>
            </w:r>
            <w:r w:rsidR="00AE6895" w:rsidRPr="00D27E02">
              <w:rPr>
                <w:webHidden/>
              </w:rPr>
              <w:instrText xml:space="preserve"> PAGEREF _Toc473568170 \h </w:instrText>
            </w:r>
            <w:r w:rsidR="00AE6895" w:rsidRPr="00D27E02">
              <w:rPr>
                <w:webHidden/>
              </w:rPr>
            </w:r>
            <w:r w:rsidR="00AE6895" w:rsidRPr="00D27E02">
              <w:rPr>
                <w:webHidden/>
              </w:rPr>
              <w:fldChar w:fldCharType="separate"/>
            </w:r>
            <w:r>
              <w:rPr>
                <w:webHidden/>
              </w:rPr>
              <w:t>16</w:t>
            </w:r>
            <w:r w:rsidR="00AE6895" w:rsidRPr="00D27E02">
              <w:rPr>
                <w:webHidden/>
              </w:rPr>
              <w:fldChar w:fldCharType="end"/>
            </w:r>
          </w:hyperlink>
        </w:p>
        <w:p w14:paraId="00BD10AB" w14:textId="77777777" w:rsidR="00AE6895" w:rsidRPr="00D27E02" w:rsidRDefault="00D27E02" w:rsidP="00AE6895">
          <w:pPr>
            <w:pStyle w:val="TOC2"/>
            <w:spacing w:after="60"/>
            <w:rPr>
              <w:rFonts w:asciiTheme="minorHAnsi" w:eastAsiaTheme="minorEastAsia" w:hAnsiTheme="minorHAnsi"/>
              <w:sz w:val="20"/>
              <w:lang w:val="fr-FR" w:eastAsia="fr-FR"/>
            </w:rPr>
          </w:pPr>
          <w:hyperlink w:anchor="_Toc473568171" w:history="1">
            <w:r w:rsidR="00AE6895" w:rsidRPr="00D27E02">
              <w:rPr>
                <w:rStyle w:val="Hyperlink"/>
                <w:sz w:val="20"/>
              </w:rPr>
              <w:t>3.1</w:t>
            </w:r>
            <w:r w:rsidR="00AE6895" w:rsidRPr="00D27E02">
              <w:rPr>
                <w:rFonts w:asciiTheme="minorHAnsi" w:eastAsiaTheme="minorEastAsia" w:hAnsiTheme="minorHAnsi"/>
                <w:sz w:val="20"/>
                <w:lang w:val="fr-FR" w:eastAsia="fr-FR"/>
              </w:rPr>
              <w:tab/>
            </w:r>
            <w:r w:rsidR="00AE6895" w:rsidRPr="00D27E02">
              <w:rPr>
                <w:rStyle w:val="Hyperlink"/>
                <w:sz w:val="20"/>
              </w:rPr>
              <w:t>Characterization of measuring instruments and systems</w:t>
            </w:r>
            <w:r w:rsidR="00AE6895" w:rsidRPr="00D27E02">
              <w:rPr>
                <w:webHidden/>
                <w:sz w:val="20"/>
              </w:rPr>
              <w:tab/>
            </w:r>
            <w:r w:rsidR="00AE6895" w:rsidRPr="00D27E02">
              <w:rPr>
                <w:webHidden/>
                <w:sz w:val="20"/>
              </w:rPr>
              <w:fldChar w:fldCharType="begin"/>
            </w:r>
            <w:r w:rsidR="00AE6895" w:rsidRPr="00D27E02">
              <w:rPr>
                <w:webHidden/>
                <w:sz w:val="20"/>
              </w:rPr>
              <w:instrText xml:space="preserve"> PAGEREF _Toc473568171 \h </w:instrText>
            </w:r>
            <w:r w:rsidR="00AE6895" w:rsidRPr="00D27E02">
              <w:rPr>
                <w:webHidden/>
                <w:sz w:val="20"/>
              </w:rPr>
            </w:r>
            <w:r w:rsidR="00AE6895" w:rsidRPr="00D27E02">
              <w:rPr>
                <w:webHidden/>
                <w:sz w:val="20"/>
              </w:rPr>
              <w:fldChar w:fldCharType="separate"/>
            </w:r>
            <w:r>
              <w:rPr>
                <w:webHidden/>
                <w:sz w:val="20"/>
              </w:rPr>
              <w:t>16</w:t>
            </w:r>
            <w:r w:rsidR="00AE6895" w:rsidRPr="00D27E02">
              <w:rPr>
                <w:webHidden/>
                <w:sz w:val="20"/>
              </w:rPr>
              <w:fldChar w:fldCharType="end"/>
            </w:r>
          </w:hyperlink>
        </w:p>
        <w:p w14:paraId="70351A01" w14:textId="77777777" w:rsidR="00AE6895" w:rsidRPr="00D27E02" w:rsidRDefault="00D27E02" w:rsidP="00AE6895">
          <w:pPr>
            <w:pStyle w:val="TOC2"/>
            <w:spacing w:after="60"/>
            <w:rPr>
              <w:rFonts w:asciiTheme="minorHAnsi" w:eastAsiaTheme="minorEastAsia" w:hAnsiTheme="minorHAnsi"/>
              <w:sz w:val="20"/>
              <w:lang w:val="fr-FR" w:eastAsia="fr-FR"/>
            </w:rPr>
          </w:pPr>
          <w:hyperlink w:anchor="_Toc473568172" w:history="1">
            <w:r w:rsidR="00AE6895" w:rsidRPr="00D27E02">
              <w:rPr>
                <w:rStyle w:val="Hyperlink"/>
                <w:sz w:val="20"/>
              </w:rPr>
              <w:t>3.2</w:t>
            </w:r>
            <w:r w:rsidR="00AE6895" w:rsidRPr="00D27E02">
              <w:rPr>
                <w:rFonts w:asciiTheme="minorHAnsi" w:eastAsiaTheme="minorEastAsia" w:hAnsiTheme="minorHAnsi"/>
                <w:sz w:val="20"/>
                <w:lang w:val="fr-FR" w:eastAsia="fr-FR"/>
              </w:rPr>
              <w:tab/>
            </w:r>
            <w:r w:rsidR="00AE6895" w:rsidRPr="00D27E02">
              <w:rPr>
                <w:rStyle w:val="Hyperlink"/>
                <w:sz w:val="20"/>
              </w:rPr>
              <w:t>Conformity decisions using measurement uncertainty</w:t>
            </w:r>
            <w:r w:rsidR="00AE6895" w:rsidRPr="00D27E02">
              <w:rPr>
                <w:webHidden/>
                <w:sz w:val="20"/>
              </w:rPr>
              <w:tab/>
            </w:r>
            <w:r w:rsidR="00AE6895" w:rsidRPr="00D27E02">
              <w:rPr>
                <w:webHidden/>
                <w:sz w:val="20"/>
              </w:rPr>
              <w:fldChar w:fldCharType="begin"/>
            </w:r>
            <w:r w:rsidR="00AE6895" w:rsidRPr="00D27E02">
              <w:rPr>
                <w:webHidden/>
                <w:sz w:val="20"/>
              </w:rPr>
              <w:instrText xml:space="preserve"> PAGEREF _Toc473568172 \h </w:instrText>
            </w:r>
            <w:r w:rsidR="00AE6895" w:rsidRPr="00D27E02">
              <w:rPr>
                <w:webHidden/>
                <w:sz w:val="20"/>
              </w:rPr>
            </w:r>
            <w:r w:rsidR="00AE6895" w:rsidRPr="00D27E02">
              <w:rPr>
                <w:webHidden/>
                <w:sz w:val="20"/>
              </w:rPr>
              <w:fldChar w:fldCharType="separate"/>
            </w:r>
            <w:r>
              <w:rPr>
                <w:webHidden/>
                <w:sz w:val="20"/>
              </w:rPr>
              <w:t>16</w:t>
            </w:r>
            <w:r w:rsidR="00AE6895" w:rsidRPr="00D27E02">
              <w:rPr>
                <w:webHidden/>
                <w:sz w:val="20"/>
              </w:rPr>
              <w:fldChar w:fldCharType="end"/>
            </w:r>
          </w:hyperlink>
        </w:p>
        <w:p w14:paraId="403386CF" w14:textId="77777777" w:rsidR="00AE6895" w:rsidRPr="00D27E02" w:rsidRDefault="00D27E02" w:rsidP="00AE6895">
          <w:pPr>
            <w:pStyle w:val="TOC2"/>
            <w:spacing w:after="60"/>
            <w:rPr>
              <w:rFonts w:asciiTheme="minorHAnsi" w:eastAsiaTheme="minorEastAsia" w:hAnsiTheme="minorHAnsi"/>
              <w:sz w:val="20"/>
              <w:lang w:val="fr-FR" w:eastAsia="fr-FR"/>
            </w:rPr>
          </w:pPr>
          <w:hyperlink w:anchor="_Toc473568173" w:history="1">
            <w:r w:rsidR="00AE6895" w:rsidRPr="00D27E02">
              <w:rPr>
                <w:rStyle w:val="Hyperlink"/>
                <w:sz w:val="20"/>
              </w:rPr>
              <w:t>3.3</w:t>
            </w:r>
            <w:r w:rsidR="00AE6895" w:rsidRPr="00D27E02">
              <w:rPr>
                <w:rFonts w:asciiTheme="minorHAnsi" w:eastAsiaTheme="minorEastAsia" w:hAnsiTheme="minorHAnsi"/>
                <w:sz w:val="20"/>
                <w:lang w:val="fr-FR" w:eastAsia="fr-FR"/>
              </w:rPr>
              <w:tab/>
            </w:r>
            <w:r w:rsidR="00AE6895" w:rsidRPr="00D27E02">
              <w:rPr>
                <w:rStyle w:val="Hyperlink"/>
                <w:sz w:val="20"/>
              </w:rPr>
              <w:t>Error versus uncertainty</w:t>
            </w:r>
            <w:r w:rsidR="00AE6895" w:rsidRPr="00D27E02">
              <w:rPr>
                <w:webHidden/>
                <w:sz w:val="20"/>
              </w:rPr>
              <w:tab/>
            </w:r>
            <w:r w:rsidR="00AE6895" w:rsidRPr="00D27E02">
              <w:rPr>
                <w:webHidden/>
                <w:sz w:val="20"/>
              </w:rPr>
              <w:fldChar w:fldCharType="begin"/>
            </w:r>
            <w:r w:rsidR="00AE6895" w:rsidRPr="00D27E02">
              <w:rPr>
                <w:webHidden/>
                <w:sz w:val="20"/>
              </w:rPr>
              <w:instrText xml:space="preserve"> PAGEREF _Toc473568173 \h </w:instrText>
            </w:r>
            <w:r w:rsidR="00AE6895" w:rsidRPr="00D27E02">
              <w:rPr>
                <w:webHidden/>
                <w:sz w:val="20"/>
              </w:rPr>
            </w:r>
            <w:r w:rsidR="00AE6895" w:rsidRPr="00D27E02">
              <w:rPr>
                <w:webHidden/>
                <w:sz w:val="20"/>
              </w:rPr>
              <w:fldChar w:fldCharType="separate"/>
            </w:r>
            <w:r>
              <w:rPr>
                <w:webHidden/>
                <w:sz w:val="20"/>
              </w:rPr>
              <w:t>17</w:t>
            </w:r>
            <w:r w:rsidR="00AE6895" w:rsidRPr="00D27E02">
              <w:rPr>
                <w:webHidden/>
                <w:sz w:val="20"/>
              </w:rPr>
              <w:fldChar w:fldCharType="end"/>
            </w:r>
          </w:hyperlink>
        </w:p>
        <w:p w14:paraId="13C78E8A" w14:textId="77777777" w:rsidR="00AE6895" w:rsidRPr="00D27E02" w:rsidRDefault="00D27E02" w:rsidP="00AE6895">
          <w:pPr>
            <w:pStyle w:val="TOC2"/>
            <w:spacing w:after="60"/>
            <w:rPr>
              <w:rFonts w:asciiTheme="minorHAnsi" w:eastAsiaTheme="minorEastAsia" w:hAnsiTheme="minorHAnsi"/>
              <w:sz w:val="20"/>
              <w:lang w:val="fr-FR" w:eastAsia="fr-FR"/>
            </w:rPr>
          </w:pPr>
          <w:hyperlink w:anchor="_Toc473568174" w:history="1">
            <w:r w:rsidR="00AE6895" w:rsidRPr="00D27E02">
              <w:rPr>
                <w:rStyle w:val="Hyperlink"/>
                <w:sz w:val="20"/>
              </w:rPr>
              <w:t>3.4</w:t>
            </w:r>
            <w:r w:rsidR="00AE6895" w:rsidRPr="00D27E02">
              <w:rPr>
                <w:rFonts w:asciiTheme="minorHAnsi" w:eastAsiaTheme="minorEastAsia" w:hAnsiTheme="minorHAnsi"/>
                <w:sz w:val="20"/>
                <w:lang w:val="fr-FR" w:eastAsia="fr-FR"/>
              </w:rPr>
              <w:tab/>
            </w:r>
            <w:r w:rsidR="00AE6895" w:rsidRPr="00D27E02">
              <w:rPr>
                <w:rStyle w:val="Hyperlink"/>
                <w:sz w:val="20"/>
              </w:rPr>
              <w:t>Verification incorporating measurement uncertainty</w:t>
            </w:r>
            <w:r w:rsidR="00AE6895" w:rsidRPr="00D27E02">
              <w:rPr>
                <w:webHidden/>
                <w:sz w:val="20"/>
              </w:rPr>
              <w:tab/>
            </w:r>
            <w:r w:rsidR="00AE6895" w:rsidRPr="00D27E02">
              <w:rPr>
                <w:webHidden/>
                <w:sz w:val="20"/>
              </w:rPr>
              <w:fldChar w:fldCharType="begin"/>
            </w:r>
            <w:r w:rsidR="00AE6895" w:rsidRPr="00D27E02">
              <w:rPr>
                <w:webHidden/>
                <w:sz w:val="20"/>
              </w:rPr>
              <w:instrText xml:space="preserve"> PAGEREF _Toc473568174 \h </w:instrText>
            </w:r>
            <w:r w:rsidR="00AE6895" w:rsidRPr="00D27E02">
              <w:rPr>
                <w:webHidden/>
                <w:sz w:val="20"/>
              </w:rPr>
            </w:r>
            <w:r w:rsidR="00AE6895" w:rsidRPr="00D27E02">
              <w:rPr>
                <w:webHidden/>
                <w:sz w:val="20"/>
              </w:rPr>
              <w:fldChar w:fldCharType="separate"/>
            </w:r>
            <w:r>
              <w:rPr>
                <w:webHidden/>
                <w:sz w:val="20"/>
              </w:rPr>
              <w:t>17</w:t>
            </w:r>
            <w:r w:rsidR="00AE6895" w:rsidRPr="00D27E02">
              <w:rPr>
                <w:webHidden/>
                <w:sz w:val="20"/>
              </w:rPr>
              <w:fldChar w:fldCharType="end"/>
            </w:r>
          </w:hyperlink>
        </w:p>
        <w:p w14:paraId="69B407B7" w14:textId="77777777" w:rsidR="00AE6895" w:rsidRPr="00D27E02" w:rsidRDefault="00D27E02" w:rsidP="00AE6895">
          <w:pPr>
            <w:pStyle w:val="TOC2"/>
            <w:spacing w:after="60"/>
            <w:rPr>
              <w:rFonts w:asciiTheme="minorHAnsi" w:eastAsiaTheme="minorEastAsia" w:hAnsiTheme="minorHAnsi"/>
              <w:sz w:val="20"/>
              <w:lang w:val="fr-FR" w:eastAsia="fr-FR"/>
            </w:rPr>
          </w:pPr>
          <w:hyperlink w:anchor="_Toc473568175" w:history="1">
            <w:r w:rsidR="00AE6895" w:rsidRPr="00D27E02">
              <w:rPr>
                <w:rStyle w:val="Hyperlink"/>
                <w:sz w:val="20"/>
              </w:rPr>
              <w:t>3.5</w:t>
            </w:r>
            <w:r w:rsidR="00AE6895" w:rsidRPr="00D27E02">
              <w:rPr>
                <w:rFonts w:asciiTheme="minorHAnsi" w:eastAsiaTheme="minorEastAsia" w:hAnsiTheme="minorHAnsi"/>
                <w:sz w:val="20"/>
                <w:lang w:val="fr-FR" w:eastAsia="fr-FR"/>
              </w:rPr>
              <w:tab/>
            </w:r>
            <w:r w:rsidR="00AE6895" w:rsidRPr="00D27E02">
              <w:rPr>
                <w:rStyle w:val="Hyperlink"/>
                <w:sz w:val="20"/>
              </w:rPr>
              <w:t>MPEs and measurement uncertainty</w:t>
            </w:r>
            <w:r w:rsidR="00AE6895" w:rsidRPr="00D27E02">
              <w:rPr>
                <w:webHidden/>
                <w:sz w:val="20"/>
              </w:rPr>
              <w:tab/>
            </w:r>
            <w:r w:rsidR="00AE6895" w:rsidRPr="00D27E02">
              <w:rPr>
                <w:webHidden/>
                <w:sz w:val="20"/>
              </w:rPr>
              <w:fldChar w:fldCharType="begin"/>
            </w:r>
            <w:r w:rsidR="00AE6895" w:rsidRPr="00D27E02">
              <w:rPr>
                <w:webHidden/>
                <w:sz w:val="20"/>
              </w:rPr>
              <w:instrText xml:space="preserve"> PAGEREF _Toc473568175 \h </w:instrText>
            </w:r>
            <w:r w:rsidR="00AE6895" w:rsidRPr="00D27E02">
              <w:rPr>
                <w:webHidden/>
                <w:sz w:val="20"/>
              </w:rPr>
            </w:r>
            <w:r w:rsidR="00AE6895" w:rsidRPr="00D27E02">
              <w:rPr>
                <w:webHidden/>
                <w:sz w:val="20"/>
              </w:rPr>
              <w:fldChar w:fldCharType="separate"/>
            </w:r>
            <w:r>
              <w:rPr>
                <w:webHidden/>
                <w:sz w:val="20"/>
              </w:rPr>
              <w:t>17</w:t>
            </w:r>
            <w:r w:rsidR="00AE6895" w:rsidRPr="00D27E02">
              <w:rPr>
                <w:webHidden/>
                <w:sz w:val="20"/>
              </w:rPr>
              <w:fldChar w:fldCharType="end"/>
            </w:r>
          </w:hyperlink>
        </w:p>
        <w:p w14:paraId="3A98F18A" w14:textId="77777777" w:rsidR="00AE6895" w:rsidRPr="00D27E02" w:rsidRDefault="00D27E02" w:rsidP="00AE6895">
          <w:pPr>
            <w:pStyle w:val="TOC1"/>
            <w:rPr>
              <w:rFonts w:asciiTheme="minorHAnsi" w:eastAsiaTheme="minorEastAsia" w:hAnsiTheme="minorHAnsi"/>
              <w:lang w:val="fr-FR" w:eastAsia="fr-FR"/>
            </w:rPr>
          </w:pPr>
          <w:hyperlink w:anchor="_Toc473568176" w:history="1">
            <w:r w:rsidR="00AE6895" w:rsidRPr="00D27E02">
              <w:rPr>
                <w:rStyle w:val="Hyperlink"/>
              </w:rPr>
              <w:t>4</w:t>
            </w:r>
            <w:r w:rsidR="00AE6895" w:rsidRPr="00D27E02">
              <w:rPr>
                <w:rFonts w:asciiTheme="minorHAnsi" w:eastAsiaTheme="minorEastAsia" w:hAnsiTheme="minorHAnsi"/>
                <w:lang w:val="fr-FR" w:eastAsia="fr-FR"/>
              </w:rPr>
              <w:tab/>
            </w:r>
            <w:r w:rsidR="00AE6895" w:rsidRPr="00D27E02">
              <w:rPr>
                <w:rStyle w:val="Hyperlink"/>
              </w:rPr>
              <w:t>Basic considerations pertaining to conformity testing decisions and measurement uncertainty</w:t>
            </w:r>
            <w:r w:rsidR="00AE6895" w:rsidRPr="00D27E02">
              <w:rPr>
                <w:webHidden/>
              </w:rPr>
              <w:tab/>
            </w:r>
            <w:r w:rsidR="00AE6895" w:rsidRPr="00D27E02">
              <w:rPr>
                <w:webHidden/>
              </w:rPr>
              <w:fldChar w:fldCharType="begin"/>
            </w:r>
            <w:r w:rsidR="00AE6895" w:rsidRPr="00D27E02">
              <w:rPr>
                <w:webHidden/>
              </w:rPr>
              <w:instrText xml:space="preserve"> PAGEREF _Toc473568176 \h </w:instrText>
            </w:r>
            <w:r w:rsidR="00AE6895" w:rsidRPr="00D27E02">
              <w:rPr>
                <w:webHidden/>
              </w:rPr>
            </w:r>
            <w:r w:rsidR="00AE6895" w:rsidRPr="00D27E02">
              <w:rPr>
                <w:webHidden/>
              </w:rPr>
              <w:fldChar w:fldCharType="separate"/>
            </w:r>
            <w:r>
              <w:rPr>
                <w:webHidden/>
              </w:rPr>
              <w:t>18</w:t>
            </w:r>
            <w:r w:rsidR="00AE6895" w:rsidRPr="00D27E02">
              <w:rPr>
                <w:webHidden/>
              </w:rPr>
              <w:fldChar w:fldCharType="end"/>
            </w:r>
          </w:hyperlink>
        </w:p>
        <w:p w14:paraId="187710DB" w14:textId="77777777" w:rsidR="00AE6895" w:rsidRPr="00D27E02" w:rsidRDefault="00D27E02" w:rsidP="00AE6895">
          <w:pPr>
            <w:pStyle w:val="TOC1"/>
            <w:rPr>
              <w:rFonts w:asciiTheme="minorHAnsi" w:eastAsiaTheme="minorEastAsia" w:hAnsiTheme="minorHAnsi"/>
              <w:lang w:val="fr-FR" w:eastAsia="fr-FR"/>
            </w:rPr>
          </w:pPr>
          <w:hyperlink w:anchor="_Toc473568177" w:history="1">
            <w:r w:rsidR="00AE6895" w:rsidRPr="00D27E02">
              <w:rPr>
                <w:rStyle w:val="Hyperlink"/>
              </w:rPr>
              <w:t>5</w:t>
            </w:r>
            <w:r w:rsidR="00AE6895" w:rsidRPr="00D27E02">
              <w:rPr>
                <w:rFonts w:asciiTheme="minorHAnsi" w:eastAsiaTheme="minorEastAsia" w:hAnsiTheme="minorHAnsi"/>
                <w:lang w:val="fr-FR" w:eastAsia="fr-FR"/>
              </w:rPr>
              <w:tab/>
            </w:r>
            <w:r w:rsidR="00AE6895" w:rsidRPr="00D27E02">
              <w:rPr>
                <w:rStyle w:val="Hyperlink"/>
              </w:rPr>
              <w:t>Conformity testing decisions that explicitly incorporate measurement uncertainty</w:t>
            </w:r>
            <w:r w:rsidR="00AE6895" w:rsidRPr="00D27E02">
              <w:rPr>
                <w:webHidden/>
              </w:rPr>
              <w:tab/>
            </w:r>
            <w:r w:rsidR="00AE6895" w:rsidRPr="00D27E02">
              <w:rPr>
                <w:webHidden/>
              </w:rPr>
              <w:fldChar w:fldCharType="begin"/>
            </w:r>
            <w:r w:rsidR="00AE6895" w:rsidRPr="00D27E02">
              <w:rPr>
                <w:webHidden/>
              </w:rPr>
              <w:instrText xml:space="preserve"> PAGEREF _Toc473568177 \h </w:instrText>
            </w:r>
            <w:r w:rsidR="00AE6895" w:rsidRPr="00D27E02">
              <w:rPr>
                <w:webHidden/>
              </w:rPr>
            </w:r>
            <w:r w:rsidR="00AE6895" w:rsidRPr="00D27E02">
              <w:rPr>
                <w:webHidden/>
              </w:rPr>
              <w:fldChar w:fldCharType="separate"/>
            </w:r>
            <w:r>
              <w:rPr>
                <w:webHidden/>
              </w:rPr>
              <w:t>20</w:t>
            </w:r>
            <w:r w:rsidR="00AE6895" w:rsidRPr="00D27E02">
              <w:rPr>
                <w:webHidden/>
              </w:rPr>
              <w:fldChar w:fldCharType="end"/>
            </w:r>
          </w:hyperlink>
        </w:p>
        <w:p w14:paraId="2ACE4D3E" w14:textId="77777777" w:rsidR="00AE6895" w:rsidRPr="00D27E02" w:rsidRDefault="00D27E02" w:rsidP="00AE6895">
          <w:pPr>
            <w:pStyle w:val="TOC2"/>
            <w:spacing w:after="60"/>
            <w:rPr>
              <w:rFonts w:asciiTheme="minorHAnsi" w:eastAsiaTheme="minorEastAsia" w:hAnsiTheme="minorHAnsi"/>
              <w:sz w:val="20"/>
              <w:lang w:val="fr-FR" w:eastAsia="fr-FR"/>
            </w:rPr>
          </w:pPr>
          <w:hyperlink w:anchor="_Toc473568178" w:history="1">
            <w:r w:rsidR="00AE6895" w:rsidRPr="00D27E02">
              <w:rPr>
                <w:rStyle w:val="Hyperlink"/>
                <w:sz w:val="20"/>
              </w:rPr>
              <w:t>5.1</w:t>
            </w:r>
            <w:r w:rsidR="00AE6895" w:rsidRPr="00D27E02">
              <w:rPr>
                <w:rFonts w:asciiTheme="minorHAnsi" w:eastAsiaTheme="minorEastAsia" w:hAnsiTheme="minorHAnsi"/>
                <w:sz w:val="20"/>
                <w:lang w:val="fr-FR" w:eastAsia="fr-FR"/>
              </w:rPr>
              <w:tab/>
            </w:r>
            <w:r w:rsidR="00AE6895" w:rsidRPr="00D27E02">
              <w:rPr>
                <w:rStyle w:val="Hyperlink"/>
                <w:sz w:val="20"/>
              </w:rPr>
              <w:t>Probability density function (PDF)</w:t>
            </w:r>
            <w:r w:rsidR="00AE6895" w:rsidRPr="00D27E02">
              <w:rPr>
                <w:webHidden/>
                <w:sz w:val="20"/>
              </w:rPr>
              <w:tab/>
            </w:r>
            <w:r w:rsidR="00AE6895" w:rsidRPr="00D27E02">
              <w:rPr>
                <w:webHidden/>
                <w:sz w:val="20"/>
              </w:rPr>
              <w:fldChar w:fldCharType="begin"/>
            </w:r>
            <w:r w:rsidR="00AE6895" w:rsidRPr="00D27E02">
              <w:rPr>
                <w:webHidden/>
                <w:sz w:val="20"/>
              </w:rPr>
              <w:instrText xml:space="preserve"> PAGEREF _Toc473568178 \h </w:instrText>
            </w:r>
            <w:r w:rsidR="00AE6895" w:rsidRPr="00D27E02">
              <w:rPr>
                <w:webHidden/>
                <w:sz w:val="20"/>
              </w:rPr>
            </w:r>
            <w:r w:rsidR="00AE6895" w:rsidRPr="00D27E02">
              <w:rPr>
                <w:webHidden/>
                <w:sz w:val="20"/>
              </w:rPr>
              <w:fldChar w:fldCharType="separate"/>
            </w:r>
            <w:r>
              <w:rPr>
                <w:webHidden/>
                <w:sz w:val="20"/>
              </w:rPr>
              <w:t>22</w:t>
            </w:r>
            <w:r w:rsidR="00AE6895" w:rsidRPr="00D27E02">
              <w:rPr>
                <w:webHidden/>
                <w:sz w:val="20"/>
              </w:rPr>
              <w:fldChar w:fldCharType="end"/>
            </w:r>
          </w:hyperlink>
        </w:p>
        <w:p w14:paraId="47761964" w14:textId="77777777" w:rsidR="00AE6895" w:rsidRPr="00D27E02" w:rsidRDefault="00D27E02" w:rsidP="00AE6895">
          <w:pPr>
            <w:pStyle w:val="TOC2"/>
            <w:spacing w:after="60"/>
            <w:rPr>
              <w:rFonts w:asciiTheme="minorHAnsi" w:eastAsiaTheme="minorEastAsia" w:hAnsiTheme="minorHAnsi"/>
              <w:sz w:val="20"/>
              <w:lang w:val="fr-FR" w:eastAsia="fr-FR"/>
            </w:rPr>
          </w:pPr>
          <w:hyperlink w:anchor="_Toc473568179" w:history="1">
            <w:r w:rsidR="00AE6895" w:rsidRPr="00D27E02">
              <w:rPr>
                <w:rStyle w:val="Hyperlink"/>
                <w:sz w:val="20"/>
              </w:rPr>
              <w:t>5.2</w:t>
            </w:r>
            <w:r w:rsidR="00AE6895" w:rsidRPr="00D27E02">
              <w:rPr>
                <w:rFonts w:asciiTheme="minorHAnsi" w:eastAsiaTheme="minorEastAsia" w:hAnsiTheme="minorHAnsi"/>
                <w:sz w:val="20"/>
                <w:lang w:val="fr-FR" w:eastAsia="fr-FR"/>
              </w:rPr>
              <w:tab/>
            </w:r>
            <w:r w:rsidR="00AE6895" w:rsidRPr="00D27E02">
              <w:rPr>
                <w:rStyle w:val="Hyperlink"/>
                <w:sz w:val="20"/>
              </w:rPr>
              <w:t>Probability of conformity</w:t>
            </w:r>
            <w:r w:rsidR="00AE6895" w:rsidRPr="00D27E02">
              <w:rPr>
                <w:webHidden/>
                <w:sz w:val="20"/>
              </w:rPr>
              <w:tab/>
            </w:r>
            <w:r w:rsidR="00AE6895" w:rsidRPr="00D27E02">
              <w:rPr>
                <w:webHidden/>
                <w:sz w:val="20"/>
              </w:rPr>
              <w:fldChar w:fldCharType="begin"/>
            </w:r>
            <w:r w:rsidR="00AE6895" w:rsidRPr="00D27E02">
              <w:rPr>
                <w:webHidden/>
                <w:sz w:val="20"/>
              </w:rPr>
              <w:instrText xml:space="preserve"> PAGEREF _Toc473568179 \h </w:instrText>
            </w:r>
            <w:r w:rsidR="00AE6895" w:rsidRPr="00D27E02">
              <w:rPr>
                <w:webHidden/>
                <w:sz w:val="20"/>
              </w:rPr>
            </w:r>
            <w:r w:rsidR="00AE6895" w:rsidRPr="00D27E02">
              <w:rPr>
                <w:webHidden/>
                <w:sz w:val="20"/>
              </w:rPr>
              <w:fldChar w:fldCharType="separate"/>
            </w:r>
            <w:r>
              <w:rPr>
                <w:webHidden/>
                <w:sz w:val="20"/>
              </w:rPr>
              <w:t>24</w:t>
            </w:r>
            <w:r w:rsidR="00AE6895" w:rsidRPr="00D27E02">
              <w:rPr>
                <w:webHidden/>
                <w:sz w:val="20"/>
              </w:rPr>
              <w:fldChar w:fldCharType="end"/>
            </w:r>
          </w:hyperlink>
        </w:p>
        <w:p w14:paraId="18B8F150" w14:textId="77777777" w:rsidR="00AE6895" w:rsidRPr="00D27E02" w:rsidRDefault="00D27E02" w:rsidP="00AE6895">
          <w:pPr>
            <w:pStyle w:val="TOC2"/>
            <w:spacing w:after="60"/>
            <w:rPr>
              <w:rFonts w:asciiTheme="minorHAnsi" w:eastAsiaTheme="minorEastAsia" w:hAnsiTheme="minorHAnsi"/>
              <w:sz w:val="20"/>
              <w:lang w:val="fr-FR" w:eastAsia="fr-FR"/>
            </w:rPr>
          </w:pPr>
          <w:hyperlink w:anchor="_Toc473568180" w:history="1">
            <w:r w:rsidR="00AE6895" w:rsidRPr="00D27E02">
              <w:rPr>
                <w:rStyle w:val="Hyperlink"/>
                <w:sz w:val="20"/>
              </w:rPr>
              <w:t>5.3</w:t>
            </w:r>
            <w:r w:rsidR="00AE6895" w:rsidRPr="00D27E02">
              <w:rPr>
                <w:rFonts w:asciiTheme="minorHAnsi" w:eastAsiaTheme="minorEastAsia" w:hAnsiTheme="minorHAnsi"/>
                <w:sz w:val="20"/>
                <w:lang w:val="fr-FR" w:eastAsia="fr-FR"/>
              </w:rPr>
              <w:tab/>
            </w:r>
            <w:r w:rsidR="00AE6895" w:rsidRPr="00D27E02">
              <w:rPr>
                <w:rStyle w:val="Hyperlink"/>
                <w:sz w:val="20"/>
              </w:rPr>
              <w:t>“Risks” and “decision rules” associated with conformity decisions</w:t>
            </w:r>
            <w:r w:rsidR="00AE6895" w:rsidRPr="00D27E02">
              <w:rPr>
                <w:webHidden/>
                <w:sz w:val="20"/>
              </w:rPr>
              <w:tab/>
            </w:r>
            <w:r w:rsidR="00AE6895" w:rsidRPr="00D27E02">
              <w:rPr>
                <w:webHidden/>
                <w:sz w:val="20"/>
              </w:rPr>
              <w:fldChar w:fldCharType="begin"/>
            </w:r>
            <w:r w:rsidR="00AE6895" w:rsidRPr="00D27E02">
              <w:rPr>
                <w:webHidden/>
                <w:sz w:val="20"/>
              </w:rPr>
              <w:instrText xml:space="preserve"> PAGEREF _Toc473568180 \h </w:instrText>
            </w:r>
            <w:r w:rsidR="00AE6895" w:rsidRPr="00D27E02">
              <w:rPr>
                <w:webHidden/>
                <w:sz w:val="20"/>
              </w:rPr>
            </w:r>
            <w:r w:rsidR="00AE6895" w:rsidRPr="00D27E02">
              <w:rPr>
                <w:webHidden/>
                <w:sz w:val="20"/>
              </w:rPr>
              <w:fldChar w:fldCharType="separate"/>
            </w:r>
            <w:r>
              <w:rPr>
                <w:webHidden/>
                <w:sz w:val="20"/>
              </w:rPr>
              <w:t>26</w:t>
            </w:r>
            <w:r w:rsidR="00AE6895" w:rsidRPr="00D27E02">
              <w:rPr>
                <w:webHidden/>
                <w:sz w:val="20"/>
              </w:rPr>
              <w:fldChar w:fldCharType="end"/>
            </w:r>
          </w:hyperlink>
        </w:p>
        <w:p w14:paraId="0A0E57B1" w14:textId="77777777" w:rsidR="00AE6895" w:rsidRPr="00D27E02" w:rsidRDefault="00D27E02" w:rsidP="00AE6895">
          <w:pPr>
            <w:pStyle w:val="TOC1"/>
            <w:rPr>
              <w:rFonts w:asciiTheme="minorHAnsi" w:eastAsiaTheme="minorEastAsia" w:hAnsiTheme="minorHAnsi"/>
              <w:lang w:val="fr-FR" w:eastAsia="fr-FR"/>
            </w:rPr>
          </w:pPr>
          <w:hyperlink w:anchor="_Toc473568181" w:history="1">
            <w:r w:rsidR="00AE6895" w:rsidRPr="00D27E02">
              <w:rPr>
                <w:rStyle w:val="Hyperlink"/>
              </w:rPr>
              <w:t>6</w:t>
            </w:r>
            <w:r w:rsidR="00AE6895" w:rsidRPr="00D27E02">
              <w:rPr>
                <w:rFonts w:asciiTheme="minorHAnsi" w:eastAsiaTheme="minorEastAsia" w:hAnsiTheme="minorHAnsi"/>
                <w:lang w:val="fr-FR" w:eastAsia="fr-FR"/>
              </w:rPr>
              <w:tab/>
            </w:r>
            <w:r w:rsidR="00AE6895" w:rsidRPr="00D27E02">
              <w:rPr>
                <w:rStyle w:val="Hyperlink"/>
              </w:rPr>
              <w:t>Conformity testing decisions that do not explicitly incorporate measurement uncertainty</w:t>
            </w:r>
            <w:r w:rsidR="00AE6895" w:rsidRPr="00D27E02">
              <w:rPr>
                <w:webHidden/>
              </w:rPr>
              <w:tab/>
            </w:r>
            <w:r w:rsidR="00AE6895" w:rsidRPr="00D27E02">
              <w:rPr>
                <w:webHidden/>
              </w:rPr>
              <w:fldChar w:fldCharType="begin"/>
            </w:r>
            <w:r w:rsidR="00AE6895" w:rsidRPr="00D27E02">
              <w:rPr>
                <w:webHidden/>
              </w:rPr>
              <w:instrText xml:space="preserve"> PAGEREF _Toc473568181 \h </w:instrText>
            </w:r>
            <w:r w:rsidR="00AE6895" w:rsidRPr="00D27E02">
              <w:rPr>
                <w:webHidden/>
              </w:rPr>
            </w:r>
            <w:r w:rsidR="00AE6895" w:rsidRPr="00D27E02">
              <w:rPr>
                <w:webHidden/>
              </w:rPr>
              <w:fldChar w:fldCharType="separate"/>
            </w:r>
            <w:r>
              <w:rPr>
                <w:webHidden/>
              </w:rPr>
              <w:t>32</w:t>
            </w:r>
            <w:r w:rsidR="00AE6895" w:rsidRPr="00D27E02">
              <w:rPr>
                <w:webHidden/>
              </w:rPr>
              <w:fldChar w:fldCharType="end"/>
            </w:r>
          </w:hyperlink>
        </w:p>
        <w:p w14:paraId="6346DBAB" w14:textId="15157BBB" w:rsidR="00AE6895" w:rsidRPr="00D27E02" w:rsidRDefault="00D27E02" w:rsidP="00AE6895">
          <w:pPr>
            <w:pStyle w:val="TOC1"/>
            <w:rPr>
              <w:rFonts w:asciiTheme="minorHAnsi" w:eastAsiaTheme="minorEastAsia" w:hAnsiTheme="minorHAnsi"/>
              <w:lang w:val="fr-FR" w:eastAsia="fr-FR"/>
            </w:rPr>
          </w:pPr>
          <w:hyperlink w:anchor="_Toc473568182" w:history="1">
            <w:r w:rsidR="00AE6895" w:rsidRPr="00D27E02">
              <w:rPr>
                <w:rStyle w:val="Hyperlink"/>
              </w:rPr>
              <w:t>7</w:t>
            </w:r>
            <w:r w:rsidR="00AE6895" w:rsidRPr="00D27E02">
              <w:rPr>
                <w:rFonts w:asciiTheme="minorHAnsi" w:eastAsiaTheme="minorEastAsia" w:hAnsiTheme="minorHAnsi"/>
                <w:lang w:val="fr-FR" w:eastAsia="fr-FR"/>
              </w:rPr>
              <w:tab/>
            </w:r>
            <w:r w:rsidR="00AE6895" w:rsidRPr="00D27E02">
              <w:rPr>
                <w:rStyle w:val="Hyperlink"/>
              </w:rPr>
              <w:t xml:space="preserve">Taking measurement uncertainty into account when establishing maximum permissible errors </w:t>
            </w:r>
            <w:r w:rsidR="00AE6895" w:rsidRPr="00D27E02">
              <w:rPr>
                <w:rStyle w:val="Hyperlink"/>
              </w:rPr>
              <w:br/>
              <w:t>(MPEs) and accuracy classes</w:t>
            </w:r>
            <w:r w:rsidR="00AE6895" w:rsidRPr="00D27E02">
              <w:rPr>
                <w:webHidden/>
              </w:rPr>
              <w:tab/>
            </w:r>
            <w:r w:rsidR="00AE6895" w:rsidRPr="00D27E02">
              <w:rPr>
                <w:webHidden/>
              </w:rPr>
              <w:fldChar w:fldCharType="begin"/>
            </w:r>
            <w:r w:rsidR="00AE6895" w:rsidRPr="00D27E02">
              <w:rPr>
                <w:webHidden/>
              </w:rPr>
              <w:instrText xml:space="preserve"> PAGEREF _Toc473568182 \h </w:instrText>
            </w:r>
            <w:r w:rsidR="00AE6895" w:rsidRPr="00D27E02">
              <w:rPr>
                <w:webHidden/>
              </w:rPr>
            </w:r>
            <w:r w:rsidR="00AE6895" w:rsidRPr="00D27E02">
              <w:rPr>
                <w:webHidden/>
              </w:rPr>
              <w:fldChar w:fldCharType="separate"/>
            </w:r>
            <w:r>
              <w:rPr>
                <w:webHidden/>
              </w:rPr>
              <w:t>35</w:t>
            </w:r>
            <w:r w:rsidR="00AE6895" w:rsidRPr="00D27E02">
              <w:rPr>
                <w:webHidden/>
              </w:rPr>
              <w:fldChar w:fldCharType="end"/>
            </w:r>
          </w:hyperlink>
        </w:p>
        <w:p w14:paraId="30661C11" w14:textId="77777777" w:rsidR="00AE6895" w:rsidRPr="00D27E02" w:rsidRDefault="00D27E02" w:rsidP="00AE6895">
          <w:pPr>
            <w:pStyle w:val="TOC1"/>
            <w:rPr>
              <w:rFonts w:asciiTheme="minorHAnsi" w:eastAsiaTheme="minorEastAsia" w:hAnsiTheme="minorHAnsi"/>
              <w:lang w:val="fr-FR" w:eastAsia="fr-FR"/>
            </w:rPr>
          </w:pPr>
          <w:hyperlink w:anchor="_Toc473568183" w:history="1">
            <w:r w:rsidR="00AE6895" w:rsidRPr="00D27E02">
              <w:rPr>
                <w:rStyle w:val="Hyperlink"/>
              </w:rPr>
              <w:t>8</w:t>
            </w:r>
            <w:r w:rsidR="00AE6895" w:rsidRPr="00D27E02">
              <w:rPr>
                <w:rFonts w:asciiTheme="minorHAnsi" w:eastAsiaTheme="minorEastAsia" w:hAnsiTheme="minorHAnsi"/>
                <w:lang w:val="fr-FR" w:eastAsia="fr-FR"/>
              </w:rPr>
              <w:tab/>
            </w:r>
            <w:r w:rsidR="00AE6895" w:rsidRPr="00D27E02">
              <w:rPr>
                <w:rStyle w:val="Hyperlink"/>
              </w:rPr>
              <w:t>Options and suggested text pertaining to “measurement uncertainty” that should be considered for inclusion in OIML Recommendations and other OIML publications</w:t>
            </w:r>
            <w:r w:rsidR="00AE6895" w:rsidRPr="00D27E02">
              <w:rPr>
                <w:webHidden/>
              </w:rPr>
              <w:tab/>
            </w:r>
            <w:r w:rsidR="00AE6895" w:rsidRPr="00D27E02">
              <w:rPr>
                <w:webHidden/>
              </w:rPr>
              <w:fldChar w:fldCharType="begin"/>
            </w:r>
            <w:r w:rsidR="00AE6895" w:rsidRPr="00D27E02">
              <w:rPr>
                <w:webHidden/>
              </w:rPr>
              <w:instrText xml:space="preserve"> PAGEREF _Toc473568183 \h </w:instrText>
            </w:r>
            <w:r w:rsidR="00AE6895" w:rsidRPr="00D27E02">
              <w:rPr>
                <w:webHidden/>
              </w:rPr>
            </w:r>
            <w:r w:rsidR="00AE6895" w:rsidRPr="00D27E02">
              <w:rPr>
                <w:webHidden/>
              </w:rPr>
              <w:fldChar w:fldCharType="separate"/>
            </w:r>
            <w:r>
              <w:rPr>
                <w:webHidden/>
              </w:rPr>
              <w:t>36</w:t>
            </w:r>
            <w:r w:rsidR="00AE6895" w:rsidRPr="00D27E02">
              <w:rPr>
                <w:webHidden/>
              </w:rPr>
              <w:fldChar w:fldCharType="end"/>
            </w:r>
          </w:hyperlink>
        </w:p>
        <w:p w14:paraId="584F960F" w14:textId="77777777" w:rsidR="00AE6895" w:rsidRPr="00D27E02" w:rsidRDefault="00D27E02" w:rsidP="00AE6895">
          <w:pPr>
            <w:pStyle w:val="TOC2"/>
            <w:spacing w:after="60"/>
            <w:rPr>
              <w:rFonts w:asciiTheme="minorHAnsi" w:eastAsiaTheme="minorEastAsia" w:hAnsiTheme="minorHAnsi"/>
              <w:sz w:val="20"/>
              <w:lang w:val="fr-FR" w:eastAsia="fr-FR"/>
            </w:rPr>
          </w:pPr>
          <w:hyperlink w:anchor="_Toc473568184" w:history="1">
            <w:r w:rsidR="00AE6895" w:rsidRPr="00D27E02">
              <w:rPr>
                <w:rStyle w:val="Hyperlink"/>
                <w:sz w:val="20"/>
              </w:rPr>
              <w:t>8.1</w:t>
            </w:r>
            <w:r w:rsidR="00AE6895" w:rsidRPr="00D27E02">
              <w:rPr>
                <w:rFonts w:asciiTheme="minorHAnsi" w:eastAsiaTheme="minorEastAsia" w:hAnsiTheme="minorHAnsi"/>
                <w:sz w:val="20"/>
                <w:lang w:val="fr-FR" w:eastAsia="fr-FR"/>
              </w:rPr>
              <w:tab/>
            </w:r>
            <w:r w:rsidR="00AE6895" w:rsidRPr="00D27E02">
              <w:rPr>
                <w:rStyle w:val="Hyperlink"/>
                <w:sz w:val="20"/>
              </w:rPr>
              <w:t>Incorporating measurement uncertainty for laboratory testing</w:t>
            </w:r>
            <w:r w:rsidR="00AE6895" w:rsidRPr="00D27E02">
              <w:rPr>
                <w:webHidden/>
                <w:sz w:val="20"/>
              </w:rPr>
              <w:tab/>
            </w:r>
            <w:r w:rsidR="00AE6895" w:rsidRPr="00D27E02">
              <w:rPr>
                <w:webHidden/>
                <w:sz w:val="20"/>
              </w:rPr>
              <w:fldChar w:fldCharType="begin"/>
            </w:r>
            <w:r w:rsidR="00AE6895" w:rsidRPr="00D27E02">
              <w:rPr>
                <w:webHidden/>
                <w:sz w:val="20"/>
              </w:rPr>
              <w:instrText xml:space="preserve"> PAGEREF _Toc473568184 \h </w:instrText>
            </w:r>
            <w:r w:rsidR="00AE6895" w:rsidRPr="00D27E02">
              <w:rPr>
                <w:webHidden/>
                <w:sz w:val="20"/>
              </w:rPr>
            </w:r>
            <w:r w:rsidR="00AE6895" w:rsidRPr="00D27E02">
              <w:rPr>
                <w:webHidden/>
                <w:sz w:val="20"/>
              </w:rPr>
              <w:fldChar w:fldCharType="separate"/>
            </w:r>
            <w:r>
              <w:rPr>
                <w:webHidden/>
                <w:sz w:val="20"/>
              </w:rPr>
              <w:t>36</w:t>
            </w:r>
            <w:r w:rsidR="00AE6895" w:rsidRPr="00D27E02">
              <w:rPr>
                <w:webHidden/>
                <w:sz w:val="20"/>
              </w:rPr>
              <w:fldChar w:fldCharType="end"/>
            </w:r>
          </w:hyperlink>
        </w:p>
        <w:p w14:paraId="003CAE25" w14:textId="77777777" w:rsidR="00AE6895" w:rsidRPr="00D27E02" w:rsidRDefault="00D27E02" w:rsidP="00AE6895">
          <w:pPr>
            <w:pStyle w:val="TOC2"/>
            <w:spacing w:after="60"/>
            <w:rPr>
              <w:rFonts w:asciiTheme="minorHAnsi" w:eastAsiaTheme="minorEastAsia" w:hAnsiTheme="minorHAnsi"/>
              <w:sz w:val="20"/>
              <w:lang w:val="fr-FR" w:eastAsia="fr-FR"/>
            </w:rPr>
          </w:pPr>
          <w:hyperlink w:anchor="_Toc473568185" w:history="1">
            <w:r w:rsidR="00AE6895" w:rsidRPr="00D27E02">
              <w:rPr>
                <w:rStyle w:val="Hyperlink"/>
                <w:sz w:val="20"/>
              </w:rPr>
              <w:t>8.2</w:t>
            </w:r>
            <w:r w:rsidR="00AE6895" w:rsidRPr="00D27E02">
              <w:rPr>
                <w:rFonts w:asciiTheme="minorHAnsi" w:eastAsiaTheme="minorEastAsia" w:hAnsiTheme="minorHAnsi"/>
                <w:sz w:val="20"/>
                <w:lang w:val="fr-FR" w:eastAsia="fr-FR"/>
              </w:rPr>
              <w:tab/>
            </w:r>
            <w:r w:rsidR="00AE6895" w:rsidRPr="00D27E02">
              <w:rPr>
                <w:rStyle w:val="Hyperlink"/>
                <w:sz w:val="20"/>
              </w:rPr>
              <w:t>Calculating measurement uncertainty</w:t>
            </w:r>
            <w:r w:rsidR="00AE6895" w:rsidRPr="00D27E02">
              <w:rPr>
                <w:webHidden/>
                <w:sz w:val="20"/>
              </w:rPr>
              <w:tab/>
            </w:r>
            <w:r w:rsidR="00AE6895" w:rsidRPr="00D27E02">
              <w:rPr>
                <w:webHidden/>
                <w:sz w:val="20"/>
              </w:rPr>
              <w:fldChar w:fldCharType="begin"/>
            </w:r>
            <w:r w:rsidR="00AE6895" w:rsidRPr="00D27E02">
              <w:rPr>
                <w:webHidden/>
                <w:sz w:val="20"/>
              </w:rPr>
              <w:instrText xml:space="preserve"> PAGEREF _Toc473568185 \h </w:instrText>
            </w:r>
            <w:r w:rsidR="00AE6895" w:rsidRPr="00D27E02">
              <w:rPr>
                <w:webHidden/>
                <w:sz w:val="20"/>
              </w:rPr>
            </w:r>
            <w:r w:rsidR="00AE6895" w:rsidRPr="00D27E02">
              <w:rPr>
                <w:webHidden/>
                <w:sz w:val="20"/>
              </w:rPr>
              <w:fldChar w:fldCharType="separate"/>
            </w:r>
            <w:r>
              <w:rPr>
                <w:webHidden/>
                <w:sz w:val="20"/>
              </w:rPr>
              <w:t>37</w:t>
            </w:r>
            <w:r w:rsidR="00AE6895" w:rsidRPr="00D27E02">
              <w:rPr>
                <w:webHidden/>
                <w:sz w:val="20"/>
              </w:rPr>
              <w:fldChar w:fldCharType="end"/>
            </w:r>
          </w:hyperlink>
        </w:p>
        <w:p w14:paraId="32F17C1D" w14:textId="77777777" w:rsidR="00AE6895" w:rsidRPr="00D27E02" w:rsidRDefault="00D27E02" w:rsidP="00AE6895">
          <w:pPr>
            <w:pStyle w:val="TOC2"/>
            <w:spacing w:after="60"/>
            <w:rPr>
              <w:rFonts w:asciiTheme="minorHAnsi" w:eastAsiaTheme="minorEastAsia" w:hAnsiTheme="minorHAnsi"/>
              <w:sz w:val="20"/>
              <w:lang w:val="fr-FR" w:eastAsia="fr-FR"/>
            </w:rPr>
          </w:pPr>
          <w:hyperlink w:anchor="_Toc473568186" w:history="1">
            <w:r w:rsidR="00AE6895" w:rsidRPr="00D27E02">
              <w:rPr>
                <w:rStyle w:val="Hyperlink"/>
                <w:sz w:val="20"/>
              </w:rPr>
              <w:t>8.3</w:t>
            </w:r>
            <w:r w:rsidR="00AE6895" w:rsidRPr="00D27E02">
              <w:rPr>
                <w:rFonts w:asciiTheme="minorHAnsi" w:eastAsiaTheme="minorEastAsia" w:hAnsiTheme="minorHAnsi"/>
                <w:sz w:val="20"/>
                <w:lang w:val="fr-FR" w:eastAsia="fr-FR"/>
              </w:rPr>
              <w:tab/>
            </w:r>
            <w:r w:rsidR="00AE6895" w:rsidRPr="00D27E02">
              <w:rPr>
                <w:rStyle w:val="Hyperlink"/>
                <w:sz w:val="20"/>
              </w:rPr>
              <w:t>Specifying MPEs and MPUs</w:t>
            </w:r>
            <w:r w:rsidR="00AE6895" w:rsidRPr="00D27E02">
              <w:rPr>
                <w:webHidden/>
                <w:sz w:val="20"/>
              </w:rPr>
              <w:tab/>
            </w:r>
            <w:r w:rsidR="00AE6895" w:rsidRPr="00D27E02">
              <w:rPr>
                <w:webHidden/>
                <w:sz w:val="20"/>
              </w:rPr>
              <w:fldChar w:fldCharType="begin"/>
            </w:r>
            <w:r w:rsidR="00AE6895" w:rsidRPr="00D27E02">
              <w:rPr>
                <w:webHidden/>
                <w:sz w:val="20"/>
              </w:rPr>
              <w:instrText xml:space="preserve"> PAGEREF _Toc473568186 \h </w:instrText>
            </w:r>
            <w:r w:rsidR="00AE6895" w:rsidRPr="00D27E02">
              <w:rPr>
                <w:webHidden/>
                <w:sz w:val="20"/>
              </w:rPr>
            </w:r>
            <w:r w:rsidR="00AE6895" w:rsidRPr="00D27E02">
              <w:rPr>
                <w:webHidden/>
                <w:sz w:val="20"/>
              </w:rPr>
              <w:fldChar w:fldCharType="separate"/>
            </w:r>
            <w:r>
              <w:rPr>
                <w:webHidden/>
                <w:sz w:val="20"/>
              </w:rPr>
              <w:t>38</w:t>
            </w:r>
            <w:r w:rsidR="00AE6895" w:rsidRPr="00D27E02">
              <w:rPr>
                <w:webHidden/>
                <w:sz w:val="20"/>
              </w:rPr>
              <w:fldChar w:fldCharType="end"/>
            </w:r>
          </w:hyperlink>
        </w:p>
        <w:p w14:paraId="753320A0" w14:textId="77777777" w:rsidR="00AE6895" w:rsidRPr="00D27E02" w:rsidRDefault="00D27E02" w:rsidP="00AE6895">
          <w:pPr>
            <w:pStyle w:val="TOC2"/>
            <w:spacing w:after="60"/>
            <w:rPr>
              <w:rFonts w:asciiTheme="minorHAnsi" w:eastAsiaTheme="minorEastAsia" w:hAnsiTheme="minorHAnsi"/>
              <w:sz w:val="20"/>
              <w:lang w:val="fr-FR" w:eastAsia="fr-FR"/>
            </w:rPr>
          </w:pPr>
          <w:hyperlink w:anchor="_Toc473568187" w:history="1">
            <w:r w:rsidR="00AE6895" w:rsidRPr="00D27E02">
              <w:rPr>
                <w:rStyle w:val="Hyperlink"/>
                <w:sz w:val="20"/>
              </w:rPr>
              <w:t>8.4</w:t>
            </w:r>
            <w:r w:rsidR="00AE6895" w:rsidRPr="00D27E02">
              <w:rPr>
                <w:rFonts w:asciiTheme="minorHAnsi" w:eastAsiaTheme="minorEastAsia" w:hAnsiTheme="minorHAnsi"/>
                <w:sz w:val="20"/>
                <w:lang w:val="fr-FR" w:eastAsia="fr-FR"/>
              </w:rPr>
              <w:tab/>
            </w:r>
            <w:r w:rsidR="00AE6895" w:rsidRPr="00D27E02">
              <w:rPr>
                <w:rStyle w:val="Hyperlink"/>
                <w:sz w:val="20"/>
              </w:rPr>
              <w:t>Specifying acceptable levels of risk</w:t>
            </w:r>
            <w:r w:rsidR="00AE6895" w:rsidRPr="00D27E02">
              <w:rPr>
                <w:webHidden/>
                <w:sz w:val="20"/>
              </w:rPr>
              <w:tab/>
            </w:r>
            <w:r w:rsidR="00AE6895" w:rsidRPr="00D27E02">
              <w:rPr>
                <w:webHidden/>
                <w:sz w:val="20"/>
              </w:rPr>
              <w:fldChar w:fldCharType="begin"/>
            </w:r>
            <w:r w:rsidR="00AE6895" w:rsidRPr="00D27E02">
              <w:rPr>
                <w:webHidden/>
                <w:sz w:val="20"/>
              </w:rPr>
              <w:instrText xml:space="preserve"> PAGEREF _Toc473568187 \h </w:instrText>
            </w:r>
            <w:r w:rsidR="00AE6895" w:rsidRPr="00D27E02">
              <w:rPr>
                <w:webHidden/>
                <w:sz w:val="20"/>
              </w:rPr>
            </w:r>
            <w:r w:rsidR="00AE6895" w:rsidRPr="00D27E02">
              <w:rPr>
                <w:webHidden/>
                <w:sz w:val="20"/>
              </w:rPr>
              <w:fldChar w:fldCharType="separate"/>
            </w:r>
            <w:r>
              <w:rPr>
                <w:webHidden/>
                <w:sz w:val="20"/>
              </w:rPr>
              <w:t>38</w:t>
            </w:r>
            <w:r w:rsidR="00AE6895" w:rsidRPr="00D27E02">
              <w:rPr>
                <w:webHidden/>
                <w:sz w:val="20"/>
              </w:rPr>
              <w:fldChar w:fldCharType="end"/>
            </w:r>
          </w:hyperlink>
        </w:p>
        <w:p w14:paraId="45779C47" w14:textId="77777777" w:rsidR="00AE6895" w:rsidRPr="00D27E02" w:rsidRDefault="00D27E02" w:rsidP="00AE6895">
          <w:pPr>
            <w:pStyle w:val="TOC2"/>
            <w:spacing w:after="60"/>
            <w:rPr>
              <w:rFonts w:asciiTheme="minorHAnsi" w:eastAsiaTheme="minorEastAsia" w:hAnsiTheme="minorHAnsi"/>
              <w:sz w:val="20"/>
              <w:lang w:val="fr-FR" w:eastAsia="fr-FR"/>
            </w:rPr>
          </w:pPr>
          <w:hyperlink w:anchor="_Toc473568188" w:history="1">
            <w:r w:rsidR="00AE6895" w:rsidRPr="00D27E02">
              <w:rPr>
                <w:rStyle w:val="Hyperlink"/>
                <w:sz w:val="20"/>
              </w:rPr>
              <w:t>8.5</w:t>
            </w:r>
            <w:r w:rsidR="00AE6895" w:rsidRPr="00D27E02">
              <w:rPr>
                <w:rFonts w:asciiTheme="minorHAnsi" w:eastAsiaTheme="minorEastAsia" w:hAnsiTheme="minorHAnsi"/>
                <w:sz w:val="20"/>
                <w:lang w:val="fr-FR" w:eastAsia="fr-FR"/>
              </w:rPr>
              <w:tab/>
            </w:r>
            <w:r w:rsidR="00AE6895" w:rsidRPr="00D27E02">
              <w:rPr>
                <w:rStyle w:val="Hyperlink"/>
                <w:sz w:val="20"/>
              </w:rPr>
              <w:t>Specifying uncertainty of error of indication when not using shared risk</w:t>
            </w:r>
            <w:r w:rsidR="00AE6895" w:rsidRPr="00D27E02">
              <w:rPr>
                <w:webHidden/>
                <w:sz w:val="20"/>
              </w:rPr>
              <w:tab/>
            </w:r>
            <w:r w:rsidR="00AE6895" w:rsidRPr="00D27E02">
              <w:rPr>
                <w:webHidden/>
                <w:sz w:val="20"/>
              </w:rPr>
              <w:fldChar w:fldCharType="begin"/>
            </w:r>
            <w:r w:rsidR="00AE6895" w:rsidRPr="00D27E02">
              <w:rPr>
                <w:webHidden/>
                <w:sz w:val="20"/>
              </w:rPr>
              <w:instrText xml:space="preserve"> PAGEREF _Toc473568188 \h </w:instrText>
            </w:r>
            <w:r w:rsidR="00AE6895" w:rsidRPr="00D27E02">
              <w:rPr>
                <w:webHidden/>
                <w:sz w:val="20"/>
              </w:rPr>
            </w:r>
            <w:r w:rsidR="00AE6895" w:rsidRPr="00D27E02">
              <w:rPr>
                <w:webHidden/>
                <w:sz w:val="20"/>
              </w:rPr>
              <w:fldChar w:fldCharType="separate"/>
            </w:r>
            <w:r>
              <w:rPr>
                <w:webHidden/>
                <w:sz w:val="20"/>
              </w:rPr>
              <w:t>39</w:t>
            </w:r>
            <w:r w:rsidR="00AE6895" w:rsidRPr="00D27E02">
              <w:rPr>
                <w:webHidden/>
                <w:sz w:val="20"/>
              </w:rPr>
              <w:fldChar w:fldCharType="end"/>
            </w:r>
          </w:hyperlink>
        </w:p>
        <w:p w14:paraId="18B316E7" w14:textId="77777777" w:rsidR="00AE6895" w:rsidRPr="00D27E02" w:rsidRDefault="00D27E02" w:rsidP="00AE6895">
          <w:pPr>
            <w:pStyle w:val="TOC2"/>
            <w:spacing w:after="60"/>
            <w:rPr>
              <w:rFonts w:asciiTheme="minorHAnsi" w:eastAsiaTheme="minorEastAsia" w:hAnsiTheme="minorHAnsi"/>
              <w:sz w:val="20"/>
              <w:lang w:val="fr-FR" w:eastAsia="fr-FR"/>
            </w:rPr>
          </w:pPr>
          <w:hyperlink w:anchor="_Toc473568189" w:history="1">
            <w:r w:rsidR="00AE6895" w:rsidRPr="00D27E02">
              <w:rPr>
                <w:rStyle w:val="Hyperlink"/>
                <w:sz w:val="20"/>
              </w:rPr>
              <w:t>8.6</w:t>
            </w:r>
            <w:r w:rsidR="00AE6895" w:rsidRPr="00D27E02">
              <w:rPr>
                <w:rFonts w:asciiTheme="minorHAnsi" w:eastAsiaTheme="minorEastAsia" w:hAnsiTheme="minorHAnsi"/>
                <w:sz w:val="20"/>
                <w:lang w:val="fr-FR" w:eastAsia="fr-FR"/>
              </w:rPr>
              <w:tab/>
            </w:r>
            <w:r w:rsidR="00AE6895" w:rsidRPr="00D27E02">
              <w:rPr>
                <w:rStyle w:val="Hyperlink"/>
                <w:sz w:val="20"/>
              </w:rPr>
              <w:t>Complexity of assessing uncertainty of error of indication</w:t>
            </w:r>
            <w:r w:rsidR="00AE6895" w:rsidRPr="00D27E02">
              <w:rPr>
                <w:webHidden/>
                <w:sz w:val="20"/>
              </w:rPr>
              <w:tab/>
            </w:r>
            <w:r w:rsidR="00AE6895" w:rsidRPr="00D27E02">
              <w:rPr>
                <w:webHidden/>
                <w:sz w:val="20"/>
              </w:rPr>
              <w:fldChar w:fldCharType="begin"/>
            </w:r>
            <w:r w:rsidR="00AE6895" w:rsidRPr="00D27E02">
              <w:rPr>
                <w:webHidden/>
                <w:sz w:val="20"/>
              </w:rPr>
              <w:instrText xml:space="preserve"> PAGEREF _Toc473568189 \h </w:instrText>
            </w:r>
            <w:r w:rsidR="00AE6895" w:rsidRPr="00D27E02">
              <w:rPr>
                <w:webHidden/>
                <w:sz w:val="20"/>
              </w:rPr>
            </w:r>
            <w:r w:rsidR="00AE6895" w:rsidRPr="00D27E02">
              <w:rPr>
                <w:webHidden/>
                <w:sz w:val="20"/>
              </w:rPr>
              <w:fldChar w:fldCharType="separate"/>
            </w:r>
            <w:r>
              <w:rPr>
                <w:webHidden/>
                <w:sz w:val="20"/>
              </w:rPr>
              <w:t>39</w:t>
            </w:r>
            <w:r w:rsidR="00AE6895" w:rsidRPr="00D27E02">
              <w:rPr>
                <w:webHidden/>
                <w:sz w:val="20"/>
              </w:rPr>
              <w:fldChar w:fldCharType="end"/>
            </w:r>
          </w:hyperlink>
        </w:p>
        <w:p w14:paraId="29825DDB" w14:textId="77777777" w:rsidR="00AE6895" w:rsidRPr="00D27E02" w:rsidRDefault="00D27E02" w:rsidP="00AE6895">
          <w:pPr>
            <w:pStyle w:val="TOC2"/>
            <w:spacing w:after="60"/>
            <w:rPr>
              <w:rFonts w:asciiTheme="minorHAnsi" w:eastAsiaTheme="minorEastAsia" w:hAnsiTheme="minorHAnsi"/>
              <w:sz w:val="20"/>
              <w:lang w:val="fr-FR" w:eastAsia="fr-FR"/>
            </w:rPr>
          </w:pPr>
          <w:hyperlink w:anchor="_Toc473568190" w:history="1">
            <w:r w:rsidR="00AE6895" w:rsidRPr="00D27E02">
              <w:rPr>
                <w:rStyle w:val="Hyperlink"/>
                <w:sz w:val="20"/>
              </w:rPr>
              <w:t>8.7</w:t>
            </w:r>
            <w:r w:rsidR="00AE6895" w:rsidRPr="00D27E02">
              <w:rPr>
                <w:rFonts w:asciiTheme="minorHAnsi" w:eastAsiaTheme="minorEastAsia" w:hAnsiTheme="minorHAnsi"/>
                <w:sz w:val="20"/>
                <w:lang w:val="fr-FR" w:eastAsia="fr-FR"/>
              </w:rPr>
              <w:tab/>
            </w:r>
            <w:r w:rsidR="00AE6895" w:rsidRPr="00D27E02">
              <w:rPr>
                <w:rStyle w:val="Hyperlink"/>
                <w:sz w:val="20"/>
              </w:rPr>
              <w:t>Recording measurement uncertainty in OIML test reports for type evaluation</w:t>
            </w:r>
            <w:r w:rsidR="00AE6895" w:rsidRPr="00D27E02">
              <w:rPr>
                <w:webHidden/>
                <w:sz w:val="20"/>
              </w:rPr>
              <w:tab/>
            </w:r>
            <w:r w:rsidR="00AE6895" w:rsidRPr="00D27E02">
              <w:rPr>
                <w:webHidden/>
                <w:sz w:val="20"/>
              </w:rPr>
              <w:fldChar w:fldCharType="begin"/>
            </w:r>
            <w:r w:rsidR="00AE6895" w:rsidRPr="00D27E02">
              <w:rPr>
                <w:webHidden/>
                <w:sz w:val="20"/>
              </w:rPr>
              <w:instrText xml:space="preserve"> PAGEREF _Toc473568190 \h </w:instrText>
            </w:r>
            <w:r w:rsidR="00AE6895" w:rsidRPr="00D27E02">
              <w:rPr>
                <w:webHidden/>
                <w:sz w:val="20"/>
              </w:rPr>
            </w:r>
            <w:r w:rsidR="00AE6895" w:rsidRPr="00D27E02">
              <w:rPr>
                <w:webHidden/>
                <w:sz w:val="20"/>
              </w:rPr>
              <w:fldChar w:fldCharType="separate"/>
            </w:r>
            <w:r>
              <w:rPr>
                <w:webHidden/>
                <w:sz w:val="20"/>
              </w:rPr>
              <w:t>40</w:t>
            </w:r>
            <w:r w:rsidR="00AE6895" w:rsidRPr="00D27E02">
              <w:rPr>
                <w:webHidden/>
                <w:sz w:val="20"/>
              </w:rPr>
              <w:fldChar w:fldCharType="end"/>
            </w:r>
          </w:hyperlink>
        </w:p>
        <w:p w14:paraId="09576E68" w14:textId="77777777" w:rsidR="00AE6895" w:rsidRPr="00D27E02" w:rsidRDefault="00D27E02" w:rsidP="00AE6895">
          <w:pPr>
            <w:pStyle w:val="TOC2"/>
            <w:spacing w:after="60"/>
            <w:rPr>
              <w:rFonts w:asciiTheme="minorHAnsi" w:eastAsiaTheme="minorEastAsia" w:hAnsiTheme="minorHAnsi"/>
              <w:sz w:val="20"/>
              <w:lang w:val="fr-FR" w:eastAsia="fr-FR"/>
            </w:rPr>
          </w:pPr>
          <w:hyperlink w:anchor="_Toc473568191" w:history="1">
            <w:r w:rsidR="00AE6895" w:rsidRPr="00D27E02">
              <w:rPr>
                <w:rStyle w:val="Hyperlink"/>
                <w:sz w:val="20"/>
              </w:rPr>
              <w:t>8.8</w:t>
            </w:r>
            <w:r w:rsidR="00AE6895" w:rsidRPr="00D27E02">
              <w:rPr>
                <w:rFonts w:asciiTheme="minorHAnsi" w:eastAsiaTheme="minorEastAsia" w:hAnsiTheme="minorHAnsi"/>
                <w:sz w:val="20"/>
                <w:lang w:val="fr-FR" w:eastAsia="fr-FR"/>
              </w:rPr>
              <w:tab/>
            </w:r>
            <w:r w:rsidR="00AE6895" w:rsidRPr="00D27E02">
              <w:rPr>
                <w:rStyle w:val="Hyperlink"/>
                <w:sz w:val="20"/>
              </w:rPr>
              <w:t>Providing guidance on using measurement uncertainty for periodic verification</w:t>
            </w:r>
            <w:r w:rsidR="00AE6895" w:rsidRPr="00D27E02">
              <w:rPr>
                <w:webHidden/>
                <w:sz w:val="20"/>
              </w:rPr>
              <w:tab/>
            </w:r>
            <w:r w:rsidR="00AE6895" w:rsidRPr="00D27E02">
              <w:rPr>
                <w:webHidden/>
                <w:sz w:val="20"/>
              </w:rPr>
              <w:fldChar w:fldCharType="begin"/>
            </w:r>
            <w:r w:rsidR="00AE6895" w:rsidRPr="00D27E02">
              <w:rPr>
                <w:webHidden/>
                <w:sz w:val="20"/>
              </w:rPr>
              <w:instrText xml:space="preserve"> PAGEREF _Toc473568191 \h </w:instrText>
            </w:r>
            <w:r w:rsidR="00AE6895" w:rsidRPr="00D27E02">
              <w:rPr>
                <w:webHidden/>
                <w:sz w:val="20"/>
              </w:rPr>
            </w:r>
            <w:r w:rsidR="00AE6895" w:rsidRPr="00D27E02">
              <w:rPr>
                <w:webHidden/>
                <w:sz w:val="20"/>
              </w:rPr>
              <w:fldChar w:fldCharType="separate"/>
            </w:r>
            <w:r>
              <w:rPr>
                <w:webHidden/>
                <w:sz w:val="20"/>
              </w:rPr>
              <w:t>40</w:t>
            </w:r>
            <w:r w:rsidR="00AE6895" w:rsidRPr="00D27E02">
              <w:rPr>
                <w:webHidden/>
                <w:sz w:val="20"/>
              </w:rPr>
              <w:fldChar w:fldCharType="end"/>
            </w:r>
          </w:hyperlink>
        </w:p>
        <w:p w14:paraId="7A334912" w14:textId="77777777" w:rsidR="00AE6895" w:rsidRPr="00D27E02" w:rsidRDefault="00D27E02" w:rsidP="00AE6895">
          <w:pPr>
            <w:pStyle w:val="TOC1"/>
            <w:rPr>
              <w:rFonts w:asciiTheme="minorHAnsi" w:eastAsiaTheme="minorEastAsia" w:hAnsiTheme="minorHAnsi"/>
              <w:lang w:val="fr-FR" w:eastAsia="fr-FR"/>
            </w:rPr>
          </w:pPr>
          <w:hyperlink w:anchor="_Toc473568192" w:history="1">
            <w:r w:rsidR="00AE6895" w:rsidRPr="00D27E02">
              <w:rPr>
                <w:rStyle w:val="Hyperlink"/>
              </w:rPr>
              <w:t>9</w:t>
            </w:r>
            <w:r w:rsidR="00AE6895" w:rsidRPr="00D27E02">
              <w:rPr>
                <w:rFonts w:asciiTheme="minorHAnsi" w:eastAsiaTheme="minorEastAsia" w:hAnsiTheme="minorHAnsi"/>
                <w:lang w:val="fr-FR" w:eastAsia="fr-FR"/>
              </w:rPr>
              <w:tab/>
            </w:r>
            <w:r w:rsidR="00AE6895" w:rsidRPr="00D27E02">
              <w:rPr>
                <w:rStyle w:val="Hyperlink"/>
              </w:rPr>
              <w:t>References</w:t>
            </w:r>
            <w:r w:rsidR="00AE6895" w:rsidRPr="00D27E02">
              <w:rPr>
                <w:webHidden/>
              </w:rPr>
              <w:tab/>
            </w:r>
            <w:r w:rsidR="00AE6895" w:rsidRPr="00D27E02">
              <w:rPr>
                <w:webHidden/>
              </w:rPr>
              <w:fldChar w:fldCharType="begin"/>
            </w:r>
            <w:r w:rsidR="00AE6895" w:rsidRPr="00D27E02">
              <w:rPr>
                <w:webHidden/>
              </w:rPr>
              <w:instrText xml:space="preserve"> PAGEREF _Toc473568192 \h </w:instrText>
            </w:r>
            <w:r w:rsidR="00AE6895" w:rsidRPr="00D27E02">
              <w:rPr>
                <w:webHidden/>
              </w:rPr>
            </w:r>
            <w:r w:rsidR="00AE6895" w:rsidRPr="00D27E02">
              <w:rPr>
                <w:webHidden/>
              </w:rPr>
              <w:fldChar w:fldCharType="separate"/>
            </w:r>
            <w:r>
              <w:rPr>
                <w:webHidden/>
              </w:rPr>
              <w:t>41</w:t>
            </w:r>
            <w:r w:rsidR="00AE6895" w:rsidRPr="00D27E02">
              <w:rPr>
                <w:webHidden/>
              </w:rPr>
              <w:fldChar w:fldCharType="end"/>
            </w:r>
          </w:hyperlink>
        </w:p>
        <w:p w14:paraId="1C8727B6" w14:textId="4C62CF22" w:rsidR="00AE6895" w:rsidRPr="00D27E02" w:rsidRDefault="00D27E02" w:rsidP="00AE6895">
          <w:pPr>
            <w:pStyle w:val="TOC1"/>
            <w:rPr>
              <w:rFonts w:asciiTheme="minorHAnsi" w:eastAsiaTheme="minorEastAsia" w:hAnsiTheme="minorHAnsi"/>
              <w:lang w:val="fr-FR" w:eastAsia="fr-FR"/>
            </w:rPr>
          </w:pPr>
          <w:hyperlink w:anchor="_Toc473568193" w:history="1">
            <w:r w:rsidR="00AE6895" w:rsidRPr="00D27E02">
              <w:rPr>
                <w:rStyle w:val="Hyperlink"/>
              </w:rPr>
              <w:t>Annex A</w:t>
            </w:r>
            <w:r w:rsidR="00AE6895" w:rsidRPr="00D27E02">
              <w:rPr>
                <w:rStyle w:val="Hyperlink"/>
              </w:rPr>
              <w:tab/>
              <w:t xml:space="preserve">Coexistence of “measurement error” and “measurement uncertainty” in legal metrology </w:t>
            </w:r>
            <w:r w:rsidR="00AE6895" w:rsidRPr="00D27E02">
              <w:rPr>
                <w:rStyle w:val="Hyperlink"/>
              </w:rPr>
              <w:br/>
              <w:t>(relationship between calibration and verification)</w:t>
            </w:r>
            <w:r w:rsidR="00AE6895" w:rsidRPr="00D27E02">
              <w:rPr>
                <w:webHidden/>
              </w:rPr>
              <w:tab/>
            </w:r>
            <w:r w:rsidR="00AE6895" w:rsidRPr="00D27E02">
              <w:rPr>
                <w:webHidden/>
              </w:rPr>
              <w:fldChar w:fldCharType="begin"/>
            </w:r>
            <w:r w:rsidR="00AE6895" w:rsidRPr="00D27E02">
              <w:rPr>
                <w:webHidden/>
              </w:rPr>
              <w:instrText xml:space="preserve"> PAGEREF _Toc473568193 \h </w:instrText>
            </w:r>
            <w:r w:rsidR="00AE6895" w:rsidRPr="00D27E02">
              <w:rPr>
                <w:webHidden/>
              </w:rPr>
            </w:r>
            <w:r w:rsidR="00AE6895" w:rsidRPr="00D27E02">
              <w:rPr>
                <w:webHidden/>
              </w:rPr>
              <w:fldChar w:fldCharType="separate"/>
            </w:r>
            <w:r>
              <w:rPr>
                <w:webHidden/>
              </w:rPr>
              <w:t>44</w:t>
            </w:r>
            <w:r w:rsidR="00AE6895" w:rsidRPr="00D27E02">
              <w:rPr>
                <w:webHidden/>
              </w:rPr>
              <w:fldChar w:fldCharType="end"/>
            </w:r>
          </w:hyperlink>
        </w:p>
        <w:p w14:paraId="080B2173" w14:textId="1BAB4F10" w:rsidR="00AE6895" w:rsidRPr="00D27E02" w:rsidRDefault="00D27E02" w:rsidP="00AE6895">
          <w:pPr>
            <w:pStyle w:val="TOC1"/>
            <w:rPr>
              <w:rFonts w:asciiTheme="minorHAnsi" w:eastAsiaTheme="minorEastAsia" w:hAnsiTheme="minorHAnsi"/>
              <w:lang w:val="fr-FR" w:eastAsia="fr-FR"/>
            </w:rPr>
          </w:pPr>
          <w:hyperlink w:anchor="_Toc473568194" w:history="1">
            <w:r w:rsidR="00AE6895" w:rsidRPr="00D27E02">
              <w:rPr>
                <w:rStyle w:val="Hyperlink"/>
              </w:rPr>
              <w:t>Annex B</w:t>
            </w:r>
            <w:r w:rsidR="00AE6895" w:rsidRPr="00D27E02">
              <w:rPr>
                <w:rStyle w:val="Hyperlink"/>
              </w:rPr>
              <w:tab/>
              <w:t>Use of the standard normal distribution table (Z-table)</w:t>
            </w:r>
            <w:r w:rsidR="00AE6895" w:rsidRPr="00D27E02">
              <w:rPr>
                <w:webHidden/>
              </w:rPr>
              <w:tab/>
            </w:r>
            <w:r w:rsidR="00AE6895" w:rsidRPr="00D27E02">
              <w:rPr>
                <w:webHidden/>
              </w:rPr>
              <w:fldChar w:fldCharType="begin"/>
            </w:r>
            <w:r w:rsidR="00AE6895" w:rsidRPr="00D27E02">
              <w:rPr>
                <w:webHidden/>
              </w:rPr>
              <w:instrText xml:space="preserve"> PAGEREF _Toc473568194 \h </w:instrText>
            </w:r>
            <w:r w:rsidR="00AE6895" w:rsidRPr="00D27E02">
              <w:rPr>
                <w:webHidden/>
              </w:rPr>
            </w:r>
            <w:r w:rsidR="00AE6895" w:rsidRPr="00D27E02">
              <w:rPr>
                <w:webHidden/>
              </w:rPr>
              <w:fldChar w:fldCharType="separate"/>
            </w:r>
            <w:r>
              <w:rPr>
                <w:webHidden/>
              </w:rPr>
              <w:t>52</w:t>
            </w:r>
            <w:r w:rsidR="00AE6895" w:rsidRPr="00D27E02">
              <w:rPr>
                <w:webHidden/>
              </w:rPr>
              <w:fldChar w:fldCharType="end"/>
            </w:r>
          </w:hyperlink>
        </w:p>
        <w:p w14:paraId="2E0EF253" w14:textId="16917E5F" w:rsidR="00AE6895" w:rsidRPr="00D27E02" w:rsidRDefault="00D27E02" w:rsidP="00AE6895">
          <w:pPr>
            <w:pStyle w:val="TOC1"/>
            <w:rPr>
              <w:rFonts w:asciiTheme="minorHAnsi" w:eastAsiaTheme="minorEastAsia" w:hAnsiTheme="minorHAnsi"/>
              <w:lang w:val="fr-FR" w:eastAsia="fr-FR"/>
            </w:rPr>
          </w:pPr>
          <w:hyperlink w:anchor="_Toc473568195" w:history="1">
            <w:r w:rsidR="00AE6895" w:rsidRPr="00D27E02">
              <w:rPr>
                <w:rStyle w:val="Hyperlink"/>
              </w:rPr>
              <w:t>Annex C</w:t>
            </w:r>
            <w:r w:rsidR="00AE6895" w:rsidRPr="00D27E02">
              <w:rPr>
                <w:rStyle w:val="Hyperlink"/>
              </w:rPr>
              <w:tab/>
              <w:t>Example of assessing measurement uncertainty of error of indication</w:t>
            </w:r>
            <w:r w:rsidR="00AE6895" w:rsidRPr="00D27E02">
              <w:rPr>
                <w:webHidden/>
              </w:rPr>
              <w:tab/>
            </w:r>
            <w:r w:rsidR="00AE6895" w:rsidRPr="00D27E02">
              <w:rPr>
                <w:webHidden/>
              </w:rPr>
              <w:fldChar w:fldCharType="begin"/>
            </w:r>
            <w:r w:rsidR="00AE6895" w:rsidRPr="00D27E02">
              <w:rPr>
                <w:webHidden/>
              </w:rPr>
              <w:instrText xml:space="preserve"> PAGEREF _Toc473568195 \h </w:instrText>
            </w:r>
            <w:r w:rsidR="00AE6895" w:rsidRPr="00D27E02">
              <w:rPr>
                <w:webHidden/>
              </w:rPr>
            </w:r>
            <w:r w:rsidR="00AE6895" w:rsidRPr="00D27E02">
              <w:rPr>
                <w:webHidden/>
              </w:rPr>
              <w:fldChar w:fldCharType="separate"/>
            </w:r>
            <w:r>
              <w:rPr>
                <w:webHidden/>
              </w:rPr>
              <w:t>57</w:t>
            </w:r>
            <w:r w:rsidR="00AE6895" w:rsidRPr="00D27E02">
              <w:rPr>
                <w:webHidden/>
              </w:rPr>
              <w:fldChar w:fldCharType="end"/>
            </w:r>
          </w:hyperlink>
        </w:p>
        <w:p w14:paraId="0E7320D0" w14:textId="0DE375B8" w:rsidR="00AE6895" w:rsidRPr="00D27E02" w:rsidRDefault="00D27E02" w:rsidP="00AE6895">
          <w:pPr>
            <w:pStyle w:val="TOC1"/>
            <w:rPr>
              <w:rFonts w:asciiTheme="minorHAnsi" w:eastAsiaTheme="minorEastAsia" w:hAnsiTheme="minorHAnsi"/>
              <w:lang w:val="fr-FR" w:eastAsia="fr-FR"/>
            </w:rPr>
          </w:pPr>
          <w:hyperlink w:anchor="_Toc473568196" w:history="1">
            <w:r w:rsidR="00AE6895" w:rsidRPr="00D27E02">
              <w:rPr>
                <w:rStyle w:val="Hyperlink"/>
              </w:rPr>
              <w:t>Annex D</w:t>
            </w:r>
            <w:r w:rsidR="00AE6895" w:rsidRPr="00D27E02">
              <w:rPr>
                <w:rStyle w:val="Hyperlink"/>
              </w:rPr>
              <w:tab/>
              <w:t>Example of risk assessment incorporating measurement uncertainty</w:t>
            </w:r>
            <w:r w:rsidR="00AE6895" w:rsidRPr="00D27E02">
              <w:rPr>
                <w:webHidden/>
              </w:rPr>
              <w:tab/>
            </w:r>
            <w:r w:rsidR="00AE6895" w:rsidRPr="00D27E02">
              <w:rPr>
                <w:webHidden/>
              </w:rPr>
              <w:fldChar w:fldCharType="begin"/>
            </w:r>
            <w:r w:rsidR="00AE6895" w:rsidRPr="00D27E02">
              <w:rPr>
                <w:webHidden/>
              </w:rPr>
              <w:instrText xml:space="preserve"> PAGEREF _Toc473568196 \h </w:instrText>
            </w:r>
            <w:r w:rsidR="00AE6895" w:rsidRPr="00D27E02">
              <w:rPr>
                <w:webHidden/>
              </w:rPr>
            </w:r>
            <w:r w:rsidR="00AE6895" w:rsidRPr="00D27E02">
              <w:rPr>
                <w:webHidden/>
              </w:rPr>
              <w:fldChar w:fldCharType="separate"/>
            </w:r>
            <w:r>
              <w:rPr>
                <w:webHidden/>
              </w:rPr>
              <w:t>64</w:t>
            </w:r>
            <w:r w:rsidR="00AE6895" w:rsidRPr="00D27E02">
              <w:rPr>
                <w:webHidden/>
              </w:rPr>
              <w:fldChar w:fldCharType="end"/>
            </w:r>
          </w:hyperlink>
        </w:p>
        <w:p w14:paraId="71BE8A0D" w14:textId="515C3562" w:rsidR="00AE6895" w:rsidRPr="00D27E02" w:rsidRDefault="00D27E02" w:rsidP="00AE6895">
          <w:pPr>
            <w:pStyle w:val="TOC1"/>
            <w:rPr>
              <w:rFonts w:asciiTheme="minorHAnsi" w:eastAsiaTheme="minorEastAsia" w:hAnsiTheme="minorHAnsi"/>
              <w:lang w:val="fr-FR" w:eastAsia="fr-FR"/>
            </w:rPr>
          </w:pPr>
          <w:hyperlink w:anchor="_Toc473568197" w:history="1">
            <w:r w:rsidR="00AE6895" w:rsidRPr="00D27E02">
              <w:rPr>
                <w:rStyle w:val="Hyperlink"/>
              </w:rPr>
              <w:t>Annex E</w:t>
            </w:r>
            <w:r w:rsidR="00AE6895" w:rsidRPr="00D27E02">
              <w:rPr>
                <w:rStyle w:val="Hyperlink"/>
              </w:rPr>
              <w:tab/>
              <w:t>Measurement Capability Index (</w:t>
            </w:r>
            <w:r w:rsidR="00AE6895" w:rsidRPr="00D27E02">
              <w:rPr>
                <w:rStyle w:val="Hyperlink"/>
                <w:i/>
              </w:rPr>
              <w:t>C</w:t>
            </w:r>
            <w:r w:rsidR="00AE6895" w:rsidRPr="00D27E02">
              <w:rPr>
                <w:rStyle w:val="Hyperlink"/>
                <w:vertAlign w:val="subscript"/>
              </w:rPr>
              <w:t>m</w:t>
            </w:r>
            <w:r w:rsidR="00AE6895" w:rsidRPr="00D27E02">
              <w:rPr>
                <w:rStyle w:val="Hyperlink"/>
              </w:rPr>
              <w:t>)</w:t>
            </w:r>
            <w:r w:rsidR="00AE6895" w:rsidRPr="00D27E02">
              <w:rPr>
                <w:webHidden/>
              </w:rPr>
              <w:tab/>
            </w:r>
            <w:r w:rsidR="00AE6895" w:rsidRPr="00D27E02">
              <w:rPr>
                <w:webHidden/>
              </w:rPr>
              <w:fldChar w:fldCharType="begin"/>
            </w:r>
            <w:r w:rsidR="00AE6895" w:rsidRPr="00D27E02">
              <w:rPr>
                <w:webHidden/>
              </w:rPr>
              <w:instrText xml:space="preserve"> PAGEREF _Toc473568197 \h </w:instrText>
            </w:r>
            <w:r w:rsidR="00AE6895" w:rsidRPr="00D27E02">
              <w:rPr>
                <w:webHidden/>
              </w:rPr>
            </w:r>
            <w:r w:rsidR="00AE6895" w:rsidRPr="00D27E02">
              <w:rPr>
                <w:webHidden/>
              </w:rPr>
              <w:fldChar w:fldCharType="separate"/>
            </w:r>
            <w:r>
              <w:rPr>
                <w:webHidden/>
              </w:rPr>
              <w:t>70</w:t>
            </w:r>
            <w:r w:rsidR="00AE6895" w:rsidRPr="00D27E02">
              <w:rPr>
                <w:webHidden/>
              </w:rPr>
              <w:fldChar w:fldCharType="end"/>
            </w:r>
          </w:hyperlink>
        </w:p>
        <w:p w14:paraId="35C3014B" w14:textId="05B13B4C" w:rsidR="00AE6895" w:rsidRPr="00D27E02" w:rsidRDefault="00D27E02" w:rsidP="00AE6895">
          <w:pPr>
            <w:pStyle w:val="TOC1"/>
            <w:rPr>
              <w:rFonts w:asciiTheme="minorHAnsi" w:eastAsiaTheme="minorEastAsia" w:hAnsiTheme="minorHAnsi"/>
              <w:lang w:val="fr-FR" w:eastAsia="fr-FR"/>
            </w:rPr>
          </w:pPr>
          <w:hyperlink w:anchor="_Toc473568198" w:history="1">
            <w:r w:rsidR="00AE6895" w:rsidRPr="00D27E02">
              <w:rPr>
                <w:rStyle w:val="Hyperlink"/>
              </w:rPr>
              <w:t>Annex F</w:t>
            </w:r>
            <w:r w:rsidR="00AE6895" w:rsidRPr="00D27E02">
              <w:rPr>
                <w:rStyle w:val="Hyperlink"/>
              </w:rPr>
              <w:tab/>
              <w:t xml:space="preserve">Establishing measurement uncertainty to use with conformity tested measuring </w:t>
            </w:r>
            <w:r w:rsidR="00AE6895" w:rsidRPr="00D27E02">
              <w:rPr>
                <w:rStyle w:val="Hyperlink"/>
              </w:rPr>
              <w:br/>
              <w:t>instruments and systems</w:t>
            </w:r>
            <w:r w:rsidR="00AE6895" w:rsidRPr="00D27E02">
              <w:rPr>
                <w:webHidden/>
              </w:rPr>
              <w:tab/>
            </w:r>
            <w:r w:rsidR="00AE6895" w:rsidRPr="00D27E02">
              <w:rPr>
                <w:webHidden/>
              </w:rPr>
              <w:fldChar w:fldCharType="begin"/>
            </w:r>
            <w:r w:rsidR="00AE6895" w:rsidRPr="00D27E02">
              <w:rPr>
                <w:webHidden/>
              </w:rPr>
              <w:instrText xml:space="preserve"> PAGEREF _Toc473568198 \h </w:instrText>
            </w:r>
            <w:r w:rsidR="00AE6895" w:rsidRPr="00D27E02">
              <w:rPr>
                <w:webHidden/>
              </w:rPr>
            </w:r>
            <w:r w:rsidR="00AE6895" w:rsidRPr="00D27E02">
              <w:rPr>
                <w:webHidden/>
              </w:rPr>
              <w:fldChar w:fldCharType="separate"/>
            </w:r>
            <w:r>
              <w:rPr>
                <w:webHidden/>
              </w:rPr>
              <w:t>72</w:t>
            </w:r>
            <w:r w:rsidR="00AE6895" w:rsidRPr="00D27E02">
              <w:rPr>
                <w:webHidden/>
              </w:rPr>
              <w:fldChar w:fldCharType="end"/>
            </w:r>
          </w:hyperlink>
        </w:p>
        <w:p w14:paraId="541EBB34" w14:textId="5819C8BE" w:rsidR="00FB6B66" w:rsidRPr="00D27E02" w:rsidRDefault="00CA2F88" w:rsidP="00AE6895">
          <w:pPr>
            <w:pStyle w:val="TOC1"/>
          </w:pPr>
          <w:r w:rsidRPr="00D27E02">
            <w:fldChar w:fldCharType="end"/>
          </w:r>
        </w:p>
      </w:sdtContent>
    </w:sdt>
    <w:p w14:paraId="4194BC5F" w14:textId="77777777" w:rsidR="00513537" w:rsidRPr="00272878" w:rsidRDefault="00513537">
      <w:pPr>
        <w:jc w:val="left"/>
        <w:rPr>
          <w:rFonts w:cs="Times New Roman"/>
          <w:b/>
          <w:szCs w:val="24"/>
        </w:rPr>
      </w:pPr>
      <w:r>
        <w:br w:type="page"/>
      </w:r>
    </w:p>
    <w:p w14:paraId="449AE617" w14:textId="77777777" w:rsidR="00590F06" w:rsidRDefault="00590F06">
      <w:pPr>
        <w:jc w:val="left"/>
        <w:rPr>
          <w:rFonts w:cs="Times New Roman"/>
          <w:b/>
          <w:bCs/>
          <w:kern w:val="32"/>
          <w:sz w:val="32"/>
          <w:szCs w:val="32"/>
        </w:rPr>
      </w:pPr>
      <w:bookmarkStart w:id="0" w:name="_Toc434334310"/>
      <w:bookmarkStart w:id="1" w:name="_Toc434335900"/>
      <w:bookmarkStart w:id="2" w:name="_Toc434934304"/>
      <w:bookmarkStart w:id="3" w:name="_Toc447722085"/>
      <w:bookmarkStart w:id="4" w:name="_Toc473568167"/>
      <w:r>
        <w:rPr>
          <w:bCs/>
          <w:kern w:val="32"/>
          <w:sz w:val="32"/>
          <w:szCs w:val="32"/>
        </w:rPr>
        <w:lastRenderedPageBreak/>
        <w:br w:type="page"/>
      </w:r>
    </w:p>
    <w:p w14:paraId="0267AEB7" w14:textId="39DBE988" w:rsidR="00F115A9" w:rsidRPr="000846A3" w:rsidRDefault="00F115A9" w:rsidP="00F115A9">
      <w:pPr>
        <w:pStyle w:val="Heading1"/>
        <w:numPr>
          <w:ilvl w:val="0"/>
          <w:numId w:val="0"/>
        </w:numPr>
        <w:spacing w:after="480"/>
        <w:jc w:val="center"/>
        <w:rPr>
          <w:bCs/>
          <w:kern w:val="32"/>
          <w:sz w:val="32"/>
          <w:szCs w:val="32"/>
        </w:rPr>
      </w:pPr>
      <w:r w:rsidRPr="000846A3">
        <w:rPr>
          <w:bCs/>
          <w:kern w:val="32"/>
          <w:sz w:val="32"/>
          <w:szCs w:val="32"/>
        </w:rPr>
        <w:lastRenderedPageBreak/>
        <w:t>Foreword</w:t>
      </w:r>
      <w:bookmarkEnd w:id="0"/>
      <w:bookmarkEnd w:id="1"/>
      <w:bookmarkEnd w:id="2"/>
      <w:bookmarkEnd w:id="3"/>
      <w:bookmarkEnd w:id="4"/>
    </w:p>
    <w:p w14:paraId="5EA64ADE" w14:textId="77777777" w:rsidR="00F115A9" w:rsidRPr="000846A3" w:rsidRDefault="00F115A9" w:rsidP="00F115A9">
      <w:pPr>
        <w:autoSpaceDE w:val="0"/>
        <w:autoSpaceDN w:val="0"/>
        <w:spacing w:after="120" w:line="240" w:lineRule="auto"/>
      </w:pPr>
      <w:r w:rsidRPr="000846A3">
        <w:t>The International Organization of Legal Metrology (OIML) is a worldwide, intergovernmental organization whose primary aim is to harmonize the regulations and metrological controls applied by the national metrological services, or related organizations, of its Member States.</w:t>
      </w:r>
    </w:p>
    <w:p w14:paraId="2C92FCD2" w14:textId="77777777" w:rsidR="00F115A9" w:rsidRPr="000846A3" w:rsidRDefault="00F115A9" w:rsidP="00F115A9">
      <w:pPr>
        <w:autoSpaceDE w:val="0"/>
        <w:autoSpaceDN w:val="0"/>
        <w:spacing w:after="120" w:line="240" w:lineRule="auto"/>
      </w:pPr>
      <w:r w:rsidRPr="000846A3">
        <w:t>The main categories of OIML publications are:</w:t>
      </w:r>
    </w:p>
    <w:p w14:paraId="1DF9CA6D" w14:textId="77777777" w:rsidR="00F115A9" w:rsidRPr="000846A3" w:rsidRDefault="00F115A9" w:rsidP="00F115A9">
      <w:pPr>
        <w:numPr>
          <w:ilvl w:val="0"/>
          <w:numId w:val="31"/>
        </w:numPr>
        <w:autoSpaceDE w:val="0"/>
        <w:autoSpaceDN w:val="0"/>
        <w:spacing w:before="40" w:after="60" w:line="240" w:lineRule="auto"/>
      </w:pPr>
      <w:r w:rsidRPr="000846A3">
        <w:rPr>
          <w:b/>
          <w:bCs/>
        </w:rPr>
        <w:t xml:space="preserve">International Recommendations (OIML R), </w:t>
      </w:r>
      <w:r w:rsidRPr="000846A3">
        <w:t>which are model regulations that establish the metrological characteristics required of certain measuring instruments and which specify methods and equipment for checking their conformity. OIML Member States shall implement these Recommendations to the greatest possible extent;</w:t>
      </w:r>
    </w:p>
    <w:p w14:paraId="12D76BAD" w14:textId="77777777" w:rsidR="00F115A9" w:rsidRPr="000846A3" w:rsidRDefault="00F115A9" w:rsidP="00F115A9">
      <w:pPr>
        <w:numPr>
          <w:ilvl w:val="0"/>
          <w:numId w:val="31"/>
        </w:numPr>
        <w:autoSpaceDE w:val="0"/>
        <w:autoSpaceDN w:val="0"/>
        <w:spacing w:before="60" w:after="60" w:line="240" w:lineRule="auto"/>
      </w:pPr>
      <w:r w:rsidRPr="000846A3">
        <w:rPr>
          <w:b/>
          <w:bCs/>
        </w:rPr>
        <w:t xml:space="preserve">International Documents (OIML D), </w:t>
      </w:r>
      <w:r w:rsidRPr="000846A3">
        <w:t>which are informative in nature and which are intended to harmonize and improve work in the field of legal metrology;</w:t>
      </w:r>
    </w:p>
    <w:p w14:paraId="6D4A888A" w14:textId="77777777" w:rsidR="00F115A9" w:rsidRPr="000846A3" w:rsidRDefault="00F115A9" w:rsidP="00F115A9">
      <w:pPr>
        <w:numPr>
          <w:ilvl w:val="0"/>
          <w:numId w:val="31"/>
        </w:numPr>
        <w:autoSpaceDE w:val="0"/>
        <w:autoSpaceDN w:val="0"/>
        <w:spacing w:before="60" w:after="60" w:line="240" w:lineRule="auto"/>
      </w:pPr>
      <w:r w:rsidRPr="000846A3">
        <w:rPr>
          <w:b/>
          <w:bCs/>
        </w:rPr>
        <w:t xml:space="preserve">International Guides (OIML G), </w:t>
      </w:r>
      <w:r w:rsidRPr="000846A3">
        <w:t>which are also informative in nature and which are intended to give guidelines for the application of certain requirements to legal metrology; and</w:t>
      </w:r>
    </w:p>
    <w:p w14:paraId="5F64F4EA" w14:textId="77777777" w:rsidR="00F115A9" w:rsidRPr="000846A3" w:rsidRDefault="00F115A9" w:rsidP="00F115A9">
      <w:pPr>
        <w:numPr>
          <w:ilvl w:val="0"/>
          <w:numId w:val="31"/>
        </w:numPr>
        <w:autoSpaceDE w:val="0"/>
        <w:autoSpaceDN w:val="0"/>
        <w:spacing w:after="120" w:line="240" w:lineRule="auto"/>
      </w:pPr>
      <w:r w:rsidRPr="000846A3">
        <w:rPr>
          <w:b/>
          <w:bCs/>
        </w:rPr>
        <w:t xml:space="preserve">International Basic Publications (OIML B), </w:t>
      </w:r>
      <w:r w:rsidRPr="000846A3">
        <w:t>which define the operating rules of the various OIML structures and systems.</w:t>
      </w:r>
    </w:p>
    <w:p w14:paraId="3F14ACAB" w14:textId="77777777" w:rsidR="00F115A9" w:rsidRPr="000846A3" w:rsidRDefault="00F115A9" w:rsidP="00F115A9">
      <w:pPr>
        <w:autoSpaceDE w:val="0"/>
        <w:autoSpaceDN w:val="0"/>
        <w:spacing w:after="120" w:line="240" w:lineRule="auto"/>
      </w:pPr>
      <w:r w:rsidRPr="000846A3">
        <w:t>OIML Draft Recommendations, Documents and Guides are developed by Project Groups linked to Technical Committees or Subcommittees which comprise representatives from the Member States. Certain international and regional institutions also participate on a consultation basis. Cooperative agreements have been established between the OIML and certain institutions, such as ISO and the IEC, with the objective of avoiding contradictory requirements. Consequently, manufacturers and users of measuring instruments, test laboratories, etc. may simultaneously apply OIML publications and those of other institutions.</w:t>
      </w:r>
    </w:p>
    <w:p w14:paraId="1730F909" w14:textId="77777777" w:rsidR="00F115A9" w:rsidRPr="000846A3" w:rsidRDefault="00F115A9" w:rsidP="00F115A9">
      <w:pPr>
        <w:autoSpaceDE w:val="0"/>
        <w:autoSpaceDN w:val="0"/>
        <w:spacing w:after="120" w:line="240" w:lineRule="auto"/>
      </w:pPr>
      <w:r w:rsidRPr="000846A3">
        <w:t>International Recommendations, Documents, Guides and Basic Publications are published in English (E) and translated into French (F) and are subject to periodic revision.</w:t>
      </w:r>
    </w:p>
    <w:p w14:paraId="4CCE8ABC" w14:textId="77777777" w:rsidR="00F115A9" w:rsidRPr="000846A3" w:rsidRDefault="00F115A9" w:rsidP="00F115A9">
      <w:pPr>
        <w:autoSpaceDE w:val="0"/>
        <w:autoSpaceDN w:val="0"/>
        <w:spacing w:after="120" w:line="240" w:lineRule="auto"/>
      </w:pPr>
      <w:r w:rsidRPr="000846A3">
        <w:t xml:space="preserve">Additionally, the OIML publishes or participates in the publication of </w:t>
      </w:r>
      <w:r w:rsidRPr="000846A3">
        <w:rPr>
          <w:b/>
          <w:bCs/>
        </w:rPr>
        <w:t xml:space="preserve">Vocabularies (OIML V) </w:t>
      </w:r>
      <w:r w:rsidRPr="000846A3">
        <w:t xml:space="preserve">and periodically commissions legal metrology experts to write </w:t>
      </w:r>
      <w:r w:rsidRPr="000846A3">
        <w:rPr>
          <w:b/>
          <w:bCs/>
        </w:rPr>
        <w:t>Expert Reports (OIML E)</w:t>
      </w:r>
      <w:r w:rsidRPr="000846A3">
        <w:t>. Expert Reports are intended to provide information and advice, and are written solely from the viewpoint of their author, without the involvement of a Technical Committee or Subcommittee, nor that of the CIML. Thus, they do not necessarily represent the views of the OIML.</w:t>
      </w:r>
    </w:p>
    <w:p w14:paraId="2AAD3E8B" w14:textId="2F3FB9E0" w:rsidR="00F115A9" w:rsidRPr="004C46EC" w:rsidRDefault="00F115A9" w:rsidP="00F115A9">
      <w:pPr>
        <w:spacing w:after="120" w:line="240" w:lineRule="auto"/>
        <w:rPr>
          <w:szCs w:val="20"/>
        </w:rPr>
      </w:pPr>
      <w:r>
        <w:rPr>
          <w:szCs w:val="20"/>
        </w:rPr>
        <w:t>This publication –</w:t>
      </w:r>
      <w:r w:rsidRPr="004C46EC">
        <w:rPr>
          <w:szCs w:val="20"/>
        </w:rPr>
        <w:t xml:space="preserve"> reference OIML G 1</w:t>
      </w:r>
      <w:r>
        <w:rPr>
          <w:szCs w:val="20"/>
        </w:rPr>
        <w:t>9</w:t>
      </w:r>
      <w:r w:rsidRPr="004C46EC">
        <w:rPr>
          <w:szCs w:val="20"/>
        </w:rPr>
        <w:t>, edition 20</w:t>
      </w:r>
      <w:r>
        <w:rPr>
          <w:szCs w:val="20"/>
        </w:rPr>
        <w:t>17</w:t>
      </w:r>
      <w:r w:rsidRPr="004C46EC">
        <w:rPr>
          <w:szCs w:val="20"/>
        </w:rPr>
        <w:t xml:space="preserve"> (E) </w:t>
      </w:r>
      <w:r>
        <w:rPr>
          <w:szCs w:val="20"/>
        </w:rPr>
        <w:t>–</w:t>
      </w:r>
      <w:r w:rsidRPr="004C46EC">
        <w:rPr>
          <w:szCs w:val="20"/>
        </w:rPr>
        <w:t xml:space="preserve"> was developed by </w:t>
      </w:r>
      <w:r>
        <w:rPr>
          <w:szCs w:val="20"/>
        </w:rPr>
        <w:t>Project Group 2 of OIML Technical Subcommittee TC 3/SC 5</w:t>
      </w:r>
      <w:r w:rsidR="00657D04">
        <w:rPr>
          <w:szCs w:val="20"/>
        </w:rPr>
        <w:t xml:space="preserve"> </w:t>
      </w:r>
      <w:r w:rsidR="00657D04" w:rsidRPr="00657D04">
        <w:rPr>
          <w:i/>
          <w:szCs w:val="20"/>
        </w:rPr>
        <w:t>New Guide: Expression of uncertainty in measurement in legal metrology applications</w:t>
      </w:r>
      <w:r>
        <w:rPr>
          <w:szCs w:val="20"/>
        </w:rPr>
        <w:t>.</w:t>
      </w:r>
      <w:r w:rsidRPr="004C46EC">
        <w:rPr>
          <w:szCs w:val="20"/>
        </w:rPr>
        <w:t xml:space="preserve"> It was approved for final publication by </w:t>
      </w:r>
      <w:r>
        <w:rPr>
          <w:szCs w:val="20"/>
        </w:rPr>
        <w:t xml:space="preserve">the </w:t>
      </w:r>
      <w:r w:rsidRPr="004C46EC">
        <w:rPr>
          <w:szCs w:val="20"/>
        </w:rPr>
        <w:t xml:space="preserve">President of </w:t>
      </w:r>
      <w:r w:rsidRPr="00657D04">
        <w:rPr>
          <w:szCs w:val="20"/>
        </w:rPr>
        <w:t xml:space="preserve">the International Committee of Legal Metrology (CIML) in </w:t>
      </w:r>
      <w:r w:rsidR="008F2AEA">
        <w:rPr>
          <w:szCs w:val="20"/>
        </w:rPr>
        <w:t>February</w:t>
      </w:r>
      <w:r w:rsidRPr="00657D04">
        <w:rPr>
          <w:szCs w:val="20"/>
        </w:rPr>
        <w:t xml:space="preserve"> 2017.</w:t>
      </w:r>
    </w:p>
    <w:p w14:paraId="534511B8" w14:textId="77777777" w:rsidR="00F115A9" w:rsidRPr="000846A3" w:rsidRDefault="00F115A9" w:rsidP="00F115A9">
      <w:pPr>
        <w:autoSpaceDE w:val="0"/>
        <w:autoSpaceDN w:val="0"/>
        <w:spacing w:after="120" w:line="240" w:lineRule="auto"/>
      </w:pPr>
      <w:r w:rsidRPr="000846A3">
        <w:t>OIML Publications may be downloaded from the OIML website in the form of PDF files. Additional information on OIML Publications may be obtained from the Organization’s headquarters:</w:t>
      </w:r>
    </w:p>
    <w:p w14:paraId="1BC594AA" w14:textId="77777777" w:rsidR="00F115A9" w:rsidRPr="00A90B46" w:rsidRDefault="00F115A9" w:rsidP="00F115A9">
      <w:pPr>
        <w:autoSpaceDE w:val="0"/>
        <w:autoSpaceDN w:val="0"/>
        <w:spacing w:before="40" w:after="80" w:line="240" w:lineRule="auto"/>
        <w:jc w:val="left"/>
        <w:rPr>
          <w:lang w:val="fr-FR"/>
        </w:rPr>
      </w:pPr>
      <w:r w:rsidRPr="00A90B46">
        <w:rPr>
          <w:lang w:val="fr-FR"/>
        </w:rPr>
        <w:t>Bureau International de Métrologie Légale</w:t>
      </w:r>
      <w:r w:rsidRPr="00A90B46">
        <w:rPr>
          <w:lang w:val="fr-FR"/>
        </w:rPr>
        <w:br/>
        <w:t>11, rue Turgot - 75009 Paris – France</w:t>
      </w:r>
      <w:r w:rsidRPr="00A90B46">
        <w:rPr>
          <w:lang w:val="fr-FR"/>
        </w:rPr>
        <w:br/>
      </w:r>
      <w:proofErr w:type="spellStart"/>
      <w:r w:rsidRPr="00590F06">
        <w:rPr>
          <w:lang w:val="fr-FR"/>
        </w:rPr>
        <w:t>Telephone</w:t>
      </w:r>
      <w:proofErr w:type="spellEnd"/>
      <w:r w:rsidRPr="00590F06">
        <w:rPr>
          <w:lang w:val="fr-FR"/>
        </w:rPr>
        <w:t>: 33 (0)1 48 78 12 82</w:t>
      </w:r>
      <w:r w:rsidRPr="00590F06">
        <w:rPr>
          <w:lang w:val="fr-FR"/>
        </w:rPr>
        <w:br/>
      </w:r>
      <w:r w:rsidRPr="00A90B46">
        <w:rPr>
          <w:lang w:val="fr-FR"/>
        </w:rPr>
        <w:t>Fax: 33 (0)1 42 82 17 27</w:t>
      </w:r>
      <w:r w:rsidRPr="00A90B46">
        <w:rPr>
          <w:lang w:val="fr-FR"/>
        </w:rPr>
        <w:br/>
        <w:t xml:space="preserve">E-mail: </w:t>
      </w:r>
      <w:hyperlink r:id="rId9" w:history="1">
        <w:r w:rsidRPr="00A90B46">
          <w:rPr>
            <w:noProof/>
            <w:color w:val="0000FF"/>
            <w:u w:val="single"/>
            <w:lang w:val="fr-FR"/>
          </w:rPr>
          <w:t>biml@oiml.org</w:t>
        </w:r>
      </w:hyperlink>
      <w:r w:rsidRPr="00A90B46">
        <w:rPr>
          <w:lang w:val="fr-FR"/>
        </w:rPr>
        <w:br/>
        <w:t xml:space="preserve">Internet: </w:t>
      </w:r>
      <w:hyperlink r:id="rId10" w:history="1">
        <w:r w:rsidRPr="00A90B46">
          <w:rPr>
            <w:color w:val="0000FF" w:themeColor="hyperlink"/>
            <w:u w:val="single"/>
            <w:lang w:val="fr-FR"/>
          </w:rPr>
          <w:t>www.oiml.org</w:t>
        </w:r>
      </w:hyperlink>
    </w:p>
    <w:p w14:paraId="4697376B" w14:textId="05E508EA" w:rsidR="0042411B" w:rsidRPr="00272878" w:rsidRDefault="00F115A9" w:rsidP="00272878">
      <w:pPr>
        <w:pStyle w:val="Heading1"/>
        <w:spacing w:line="276" w:lineRule="auto"/>
        <w:rPr>
          <w:sz w:val="22"/>
          <w:szCs w:val="22"/>
        </w:rPr>
      </w:pPr>
      <w:r w:rsidRPr="00A90B46">
        <w:rPr>
          <w:lang w:val="fr-FR"/>
        </w:rPr>
        <w:br w:type="page"/>
      </w:r>
      <w:bookmarkStart w:id="5" w:name="_Toc473568168"/>
      <w:r w:rsidR="00A00B38" w:rsidRPr="00272878">
        <w:rPr>
          <w:sz w:val="22"/>
          <w:szCs w:val="22"/>
        </w:rPr>
        <w:lastRenderedPageBreak/>
        <w:t>Scope and o</w:t>
      </w:r>
      <w:r w:rsidR="0042411B" w:rsidRPr="00272878">
        <w:rPr>
          <w:sz w:val="22"/>
          <w:szCs w:val="22"/>
        </w:rPr>
        <w:t>bjectives</w:t>
      </w:r>
      <w:bookmarkEnd w:id="5"/>
    </w:p>
    <w:p w14:paraId="5A0E23B0" w14:textId="0EAC2959" w:rsidR="0042411B" w:rsidRPr="00272878" w:rsidRDefault="0042411B" w:rsidP="00272878">
      <w:pPr>
        <w:rPr>
          <w:rFonts w:cs="Times New Roman"/>
        </w:rPr>
      </w:pPr>
      <w:r w:rsidRPr="00272878">
        <w:rPr>
          <w:rFonts w:cs="Times New Roman"/>
        </w:rPr>
        <w:t xml:space="preserve">The scope of this </w:t>
      </w:r>
      <w:r w:rsidR="0077386D" w:rsidRPr="00272878">
        <w:rPr>
          <w:rFonts w:cs="Times New Roman"/>
        </w:rPr>
        <w:t xml:space="preserve">OIML </w:t>
      </w:r>
      <w:r w:rsidR="00741A8A" w:rsidRPr="00272878">
        <w:rPr>
          <w:rFonts w:cs="Times New Roman"/>
        </w:rPr>
        <w:t>Guide</w:t>
      </w:r>
      <w:r w:rsidR="0077386D" w:rsidRPr="00272878">
        <w:rPr>
          <w:rFonts w:cs="Times New Roman"/>
        </w:rPr>
        <w:t xml:space="preserve"> </w:t>
      </w:r>
      <w:r w:rsidRPr="00272878">
        <w:rPr>
          <w:rFonts w:cs="Times New Roman"/>
        </w:rPr>
        <w:t>is to provide guidance to OIML Secretariats</w:t>
      </w:r>
      <w:r w:rsidR="004204AF" w:rsidRPr="00272878">
        <w:rPr>
          <w:rFonts w:cs="Times New Roman"/>
        </w:rPr>
        <w:t xml:space="preserve"> and </w:t>
      </w:r>
      <w:r w:rsidR="00111F6D" w:rsidRPr="00272878">
        <w:rPr>
          <w:rFonts w:cs="Times New Roman"/>
        </w:rPr>
        <w:t>Conveners</w:t>
      </w:r>
      <w:r w:rsidRPr="00272878">
        <w:rPr>
          <w:rFonts w:cs="Times New Roman"/>
        </w:rPr>
        <w:t xml:space="preserve"> and to members of OIML Technical Committees, Subcommittees and Project Groups</w:t>
      </w:r>
      <w:r w:rsidR="004204AF" w:rsidRPr="00272878">
        <w:rPr>
          <w:rFonts w:cs="Times New Roman"/>
        </w:rPr>
        <w:t>,</w:t>
      </w:r>
      <w:r w:rsidRPr="00272878">
        <w:rPr>
          <w:rFonts w:cs="Times New Roman"/>
        </w:rPr>
        <w:t xml:space="preserve"> </w:t>
      </w:r>
      <w:r w:rsidR="002B7A51" w:rsidRPr="00272878">
        <w:rPr>
          <w:rFonts w:cs="Times New Roman"/>
        </w:rPr>
        <w:t>on</w:t>
      </w:r>
      <w:r w:rsidRPr="00272878">
        <w:rPr>
          <w:rFonts w:cs="Times New Roman"/>
        </w:rPr>
        <w:t xml:space="preserve"> incorporating the concept of </w:t>
      </w:r>
      <w:r w:rsidR="00DB31E0" w:rsidRPr="00272878">
        <w:rPr>
          <w:rFonts w:cs="Times New Roman"/>
        </w:rPr>
        <w:t>“</w:t>
      </w:r>
      <w:r w:rsidRPr="00272878">
        <w:rPr>
          <w:rFonts w:cs="Times New Roman"/>
        </w:rPr>
        <w:t>measurement uncertainty</w:t>
      </w:r>
      <w:r w:rsidR="00DB31E0" w:rsidRPr="00272878">
        <w:rPr>
          <w:rFonts w:cs="Times New Roman"/>
        </w:rPr>
        <w:t>”</w:t>
      </w:r>
      <w:r w:rsidRPr="00272878">
        <w:rPr>
          <w:rFonts w:cs="Times New Roman"/>
        </w:rPr>
        <w:t xml:space="preserve"> into OIML Recommendations and other OIML publications</w:t>
      </w:r>
      <w:r w:rsidR="00CF748C" w:rsidRPr="00272878">
        <w:rPr>
          <w:rFonts w:cs="Times New Roman"/>
        </w:rPr>
        <w:t xml:space="preserve"> </w:t>
      </w:r>
      <w:r w:rsidR="00111F6D" w:rsidRPr="00272878">
        <w:rPr>
          <w:rFonts w:cs="Times New Roman"/>
        </w:rPr>
        <w:t>used for legal metrology purposes.</w:t>
      </w:r>
      <w:r w:rsidR="00DB31E0" w:rsidRPr="00272878">
        <w:rPr>
          <w:rFonts w:cs="Times New Roman"/>
        </w:rPr>
        <w:t xml:space="preserve"> It is assumed that the reader has at least a general familiarity with the concepts presented in the </w:t>
      </w:r>
      <w:r w:rsidR="00DB31E0" w:rsidRPr="00272878">
        <w:rPr>
          <w:rFonts w:cs="Times New Roman"/>
          <w:i/>
        </w:rPr>
        <w:t>Guide to the Expression of Uncertainty in Measurement</w:t>
      </w:r>
      <w:r w:rsidR="00DB31E0" w:rsidRPr="00272878">
        <w:rPr>
          <w:rFonts w:cs="Times New Roman"/>
        </w:rPr>
        <w:t xml:space="preserve"> </w:t>
      </w:r>
      <w:r w:rsidR="009A2BAC" w:rsidRPr="00272878">
        <w:rPr>
          <w:rFonts w:cs="Times New Roman"/>
        </w:rPr>
        <w:fldChar w:fldCharType="begin"/>
      </w:r>
      <w:r w:rsidR="009A2BAC" w:rsidRPr="00272878">
        <w:rPr>
          <w:rFonts w:cs="Times New Roman"/>
        </w:rPr>
        <w:instrText xml:space="preserve"> REF _Ref471907135 \r \h </w:instrText>
      </w:r>
      <w:r w:rsidR="00272878">
        <w:rPr>
          <w:rFonts w:cs="Times New Roman"/>
        </w:rPr>
        <w:instrText xml:space="preserve"> \* MERGEFORMAT </w:instrText>
      </w:r>
      <w:r w:rsidR="009A2BAC" w:rsidRPr="00272878">
        <w:rPr>
          <w:rFonts w:cs="Times New Roman"/>
        </w:rPr>
      </w:r>
      <w:r w:rsidR="009A2BAC" w:rsidRPr="00272878">
        <w:rPr>
          <w:rFonts w:cs="Times New Roman"/>
        </w:rPr>
        <w:fldChar w:fldCharType="separate"/>
      </w:r>
      <w:r w:rsidR="00590F06">
        <w:rPr>
          <w:rFonts w:cs="Times New Roman"/>
        </w:rPr>
        <w:t>[1]</w:t>
      </w:r>
      <w:r w:rsidR="009A2BAC" w:rsidRPr="00272878">
        <w:rPr>
          <w:rFonts w:cs="Times New Roman"/>
        </w:rPr>
        <w:fldChar w:fldCharType="end"/>
      </w:r>
      <w:r w:rsidR="00453DC8" w:rsidRPr="00272878">
        <w:rPr>
          <w:rFonts w:cs="Times New Roman"/>
        </w:rPr>
        <w:t xml:space="preserve"> </w:t>
      </w:r>
      <w:r w:rsidR="00DB31E0" w:rsidRPr="00272878">
        <w:rPr>
          <w:rFonts w:cs="Times New Roman"/>
        </w:rPr>
        <w:t xml:space="preserve">(hereafter denoted by GUM), and possibly also with the concepts in its Supplements </w:t>
      </w:r>
      <w:r w:rsidR="004F7EF9" w:rsidRPr="00272878">
        <w:rPr>
          <w:rFonts w:cs="Times New Roman"/>
        </w:rPr>
        <w:fldChar w:fldCharType="begin"/>
      </w:r>
      <w:r w:rsidR="004F7EF9" w:rsidRPr="00272878">
        <w:rPr>
          <w:rFonts w:cs="Times New Roman"/>
        </w:rPr>
        <w:instrText xml:space="preserve"> REF _Ref471907615 \r \h </w:instrText>
      </w:r>
      <w:r w:rsidR="00272878">
        <w:rPr>
          <w:rFonts w:cs="Times New Roman"/>
        </w:rPr>
        <w:instrText xml:space="preserve"> \* MERGEFORMAT </w:instrText>
      </w:r>
      <w:r w:rsidR="004F7EF9" w:rsidRPr="00272878">
        <w:rPr>
          <w:rFonts w:cs="Times New Roman"/>
        </w:rPr>
      </w:r>
      <w:r w:rsidR="004F7EF9" w:rsidRPr="00272878">
        <w:rPr>
          <w:rFonts w:cs="Times New Roman"/>
        </w:rPr>
        <w:fldChar w:fldCharType="separate"/>
      </w:r>
      <w:r w:rsidR="00590F06">
        <w:rPr>
          <w:rFonts w:cs="Times New Roman"/>
        </w:rPr>
        <w:t>[2]</w:t>
      </w:r>
      <w:r w:rsidR="004F7EF9" w:rsidRPr="00272878">
        <w:rPr>
          <w:rFonts w:cs="Times New Roman"/>
        </w:rPr>
        <w:fldChar w:fldCharType="end"/>
      </w:r>
      <w:r w:rsidR="004F7EF9" w:rsidRPr="00272878">
        <w:rPr>
          <w:rFonts w:cs="Times New Roman"/>
        </w:rPr>
        <w:fldChar w:fldCharType="begin"/>
      </w:r>
      <w:r w:rsidR="004F7EF9" w:rsidRPr="00272878">
        <w:rPr>
          <w:rFonts w:cs="Times New Roman"/>
        </w:rPr>
        <w:instrText xml:space="preserve"> REF _Ref471907618 \r \h </w:instrText>
      </w:r>
      <w:r w:rsidR="00272878">
        <w:rPr>
          <w:rFonts w:cs="Times New Roman"/>
        </w:rPr>
        <w:instrText xml:space="preserve"> \* MERGEFORMAT </w:instrText>
      </w:r>
      <w:r w:rsidR="004F7EF9" w:rsidRPr="00272878">
        <w:rPr>
          <w:rFonts w:cs="Times New Roman"/>
        </w:rPr>
      </w:r>
      <w:r w:rsidR="004F7EF9" w:rsidRPr="00272878">
        <w:rPr>
          <w:rFonts w:cs="Times New Roman"/>
        </w:rPr>
        <w:fldChar w:fldCharType="separate"/>
      </w:r>
      <w:r w:rsidR="00590F06">
        <w:rPr>
          <w:rFonts w:cs="Times New Roman"/>
        </w:rPr>
        <w:t>[3]</w:t>
      </w:r>
      <w:r w:rsidR="004F7EF9" w:rsidRPr="00272878">
        <w:rPr>
          <w:rFonts w:cs="Times New Roman"/>
        </w:rPr>
        <w:fldChar w:fldCharType="end"/>
      </w:r>
      <w:r w:rsidR="004F7EF9" w:rsidRPr="00272878">
        <w:rPr>
          <w:rFonts w:cs="Times New Roman"/>
        </w:rPr>
        <w:fldChar w:fldCharType="begin"/>
      </w:r>
      <w:r w:rsidR="004F7EF9" w:rsidRPr="00272878">
        <w:rPr>
          <w:rFonts w:cs="Times New Roman"/>
        </w:rPr>
        <w:instrText xml:space="preserve"> REF _Ref471907080 \r \h </w:instrText>
      </w:r>
      <w:r w:rsidR="00272878">
        <w:rPr>
          <w:rFonts w:cs="Times New Roman"/>
        </w:rPr>
        <w:instrText xml:space="preserve"> \* MERGEFORMAT </w:instrText>
      </w:r>
      <w:r w:rsidR="004F7EF9" w:rsidRPr="00272878">
        <w:rPr>
          <w:rFonts w:cs="Times New Roman"/>
        </w:rPr>
      </w:r>
      <w:r w:rsidR="004F7EF9" w:rsidRPr="00272878">
        <w:rPr>
          <w:rFonts w:cs="Times New Roman"/>
        </w:rPr>
        <w:fldChar w:fldCharType="separate"/>
      </w:r>
      <w:r w:rsidR="00590F06">
        <w:rPr>
          <w:rFonts w:cs="Times New Roman"/>
        </w:rPr>
        <w:t>[4]</w:t>
      </w:r>
      <w:r w:rsidR="004F7EF9" w:rsidRPr="00272878">
        <w:rPr>
          <w:rFonts w:cs="Times New Roman"/>
        </w:rPr>
        <w:fldChar w:fldCharType="end"/>
      </w:r>
      <w:r w:rsidR="004F7EF9" w:rsidRPr="00272878">
        <w:rPr>
          <w:rFonts w:cs="Times New Roman"/>
        </w:rPr>
        <w:fldChar w:fldCharType="begin"/>
      </w:r>
      <w:r w:rsidR="004F7EF9" w:rsidRPr="00272878">
        <w:rPr>
          <w:rFonts w:cs="Times New Roman"/>
        </w:rPr>
        <w:instrText xml:space="preserve"> REF _Ref471907048 \r \h </w:instrText>
      </w:r>
      <w:r w:rsidR="00272878">
        <w:rPr>
          <w:rFonts w:cs="Times New Roman"/>
        </w:rPr>
        <w:instrText xml:space="preserve"> \* MERGEFORMAT </w:instrText>
      </w:r>
      <w:r w:rsidR="004F7EF9" w:rsidRPr="00272878">
        <w:rPr>
          <w:rFonts w:cs="Times New Roman"/>
        </w:rPr>
      </w:r>
      <w:r w:rsidR="004F7EF9" w:rsidRPr="00272878">
        <w:rPr>
          <w:rFonts w:cs="Times New Roman"/>
        </w:rPr>
        <w:fldChar w:fldCharType="separate"/>
      </w:r>
      <w:r w:rsidR="00590F06">
        <w:rPr>
          <w:rFonts w:cs="Times New Roman"/>
        </w:rPr>
        <w:t>[5]</w:t>
      </w:r>
      <w:r w:rsidR="004F7EF9" w:rsidRPr="00272878">
        <w:rPr>
          <w:rFonts w:cs="Times New Roman"/>
        </w:rPr>
        <w:fldChar w:fldCharType="end"/>
      </w:r>
      <w:r w:rsidR="00DB31E0" w:rsidRPr="00272878">
        <w:rPr>
          <w:rFonts w:cs="Times New Roman"/>
        </w:rPr>
        <w:t>.</w:t>
      </w:r>
      <w:r w:rsidR="00741A8A" w:rsidRPr="00272878">
        <w:rPr>
          <w:rFonts w:cs="Times New Roman"/>
        </w:rPr>
        <w:t xml:space="preserve"> It is anticipated that this Guide will eventually become an OIML Document</w:t>
      </w:r>
      <w:r w:rsidR="008E274E" w:rsidRPr="00272878">
        <w:rPr>
          <w:rFonts w:cs="Times New Roman"/>
        </w:rPr>
        <w:t>;</w:t>
      </w:r>
      <w:r w:rsidR="00741A8A" w:rsidRPr="00272878">
        <w:rPr>
          <w:rFonts w:cs="Times New Roman"/>
        </w:rPr>
        <w:t xml:space="preserve"> </w:t>
      </w:r>
      <w:r w:rsidR="008E274E" w:rsidRPr="00272878">
        <w:rPr>
          <w:rFonts w:cs="Times New Roman"/>
        </w:rPr>
        <w:t xml:space="preserve">as such, </w:t>
      </w:r>
      <w:r w:rsidR="00741A8A" w:rsidRPr="00272878">
        <w:rPr>
          <w:rFonts w:cs="Times New Roman"/>
        </w:rPr>
        <w:t>its contents will need to be incorporated, as appropriate, in OIML Recommendations and Documents. However, this initial version is presented as a</w:t>
      </w:r>
      <w:r w:rsidR="001E34E9" w:rsidRPr="00272878">
        <w:rPr>
          <w:rFonts w:cs="Times New Roman"/>
        </w:rPr>
        <w:t>n OIML</w:t>
      </w:r>
      <w:r w:rsidR="00741A8A" w:rsidRPr="00272878">
        <w:rPr>
          <w:rFonts w:cs="Times New Roman"/>
        </w:rPr>
        <w:t xml:space="preserve"> Guide in order to give </w:t>
      </w:r>
      <w:r w:rsidR="00696E93" w:rsidRPr="00272878">
        <w:rPr>
          <w:rFonts w:cs="Times New Roman"/>
        </w:rPr>
        <w:t>OIML Technical Committees, Subcommittees and Project Groups</w:t>
      </w:r>
      <w:r w:rsidR="00741A8A" w:rsidRPr="00272878">
        <w:rPr>
          <w:rFonts w:cs="Times New Roman"/>
        </w:rPr>
        <w:t xml:space="preserve"> </w:t>
      </w:r>
      <w:r w:rsidR="009C6F3E" w:rsidRPr="00272878">
        <w:rPr>
          <w:rFonts w:cs="Times New Roman"/>
        </w:rPr>
        <w:t xml:space="preserve">additional </w:t>
      </w:r>
      <w:r w:rsidR="00741A8A" w:rsidRPr="00272878">
        <w:rPr>
          <w:rFonts w:cs="Times New Roman"/>
        </w:rPr>
        <w:t xml:space="preserve">time to consider the </w:t>
      </w:r>
      <w:r w:rsidR="00CE079C" w:rsidRPr="00272878">
        <w:rPr>
          <w:rFonts w:cs="Times New Roman"/>
        </w:rPr>
        <w:t>contents and how they can be incorporated into the Recommendations and Documents for which they are responsible.</w:t>
      </w:r>
    </w:p>
    <w:p w14:paraId="6CE3B873" w14:textId="08869809" w:rsidR="006D6C3F" w:rsidRPr="00272878" w:rsidRDefault="00606167" w:rsidP="00272878">
      <w:pPr>
        <w:rPr>
          <w:lang w:eastAsia="ja-JP"/>
        </w:rPr>
      </w:pPr>
      <w:r w:rsidRPr="00272878">
        <w:rPr>
          <w:rFonts w:cs="Times New Roman"/>
        </w:rPr>
        <w:t xml:space="preserve">The main objective </w:t>
      </w:r>
      <w:r w:rsidR="0077386D" w:rsidRPr="00272878">
        <w:rPr>
          <w:rFonts w:cs="Times New Roman"/>
        </w:rPr>
        <w:t xml:space="preserve">of this </w:t>
      </w:r>
      <w:r w:rsidR="001E34E9" w:rsidRPr="00272878">
        <w:rPr>
          <w:rFonts w:cs="Times New Roman"/>
        </w:rPr>
        <w:t xml:space="preserve">OIML </w:t>
      </w:r>
      <w:r w:rsidR="009C6F3E" w:rsidRPr="00272878">
        <w:rPr>
          <w:rFonts w:cs="Times New Roman"/>
        </w:rPr>
        <w:t>Guide</w:t>
      </w:r>
      <w:r w:rsidR="005748A4" w:rsidRPr="00272878">
        <w:rPr>
          <w:rFonts w:cs="Times New Roman"/>
        </w:rPr>
        <w:t xml:space="preserve"> </w:t>
      </w:r>
      <w:r w:rsidRPr="00272878">
        <w:rPr>
          <w:rFonts w:cs="Times New Roman"/>
        </w:rPr>
        <w:t xml:space="preserve">is to provide guidance on </w:t>
      </w:r>
      <w:r w:rsidR="001A661F" w:rsidRPr="00272878">
        <w:rPr>
          <w:rFonts w:cs="Times New Roman"/>
        </w:rPr>
        <w:t xml:space="preserve">incorporating text into OIML publications </w:t>
      </w:r>
      <w:r w:rsidR="0077386D" w:rsidRPr="00272878">
        <w:rPr>
          <w:rFonts w:cs="Times New Roman"/>
        </w:rPr>
        <w:t>that describes when and</w:t>
      </w:r>
      <w:r w:rsidR="001A661F" w:rsidRPr="00272878">
        <w:rPr>
          <w:rFonts w:cs="Times New Roman"/>
        </w:rPr>
        <w:t xml:space="preserve"> how to take measurement uncertainty into account </w:t>
      </w:r>
      <w:r w:rsidR="00C06798" w:rsidRPr="00272878">
        <w:rPr>
          <w:rFonts w:cs="Times New Roman"/>
        </w:rPr>
        <w:t>in conformity assessment by inspection, that is, when determining whether an entity (product, process, system, person or body) meets relevant standards or fulfils specified requirements. A</w:t>
      </w:r>
      <w:r w:rsidR="00C443A9" w:rsidRPr="00272878">
        <w:rPr>
          <w:rFonts w:cs="Times New Roman"/>
        </w:rPr>
        <w:t> </w:t>
      </w:r>
      <w:r w:rsidR="00C06798" w:rsidRPr="00272878">
        <w:rPr>
          <w:rFonts w:cs="Times New Roman"/>
        </w:rPr>
        <w:t>particular focus is on conformity assessment</w:t>
      </w:r>
      <w:r w:rsidR="006D6C3F" w:rsidRPr="00272878">
        <w:rPr>
          <w:rFonts w:cs="Times New Roman"/>
        </w:rPr>
        <w:t xml:space="preserve"> of measuring instruments (or systems), especially</w:t>
      </w:r>
      <w:r w:rsidR="00C06798" w:rsidRPr="00272878">
        <w:rPr>
          <w:rFonts w:cs="Times New Roman"/>
        </w:rPr>
        <w:t xml:space="preserve"> </w:t>
      </w:r>
      <w:r w:rsidR="001A661F" w:rsidRPr="00272878">
        <w:rPr>
          <w:rFonts w:cs="Times New Roman"/>
        </w:rPr>
        <w:t xml:space="preserve">when using measured values, obtained during the testing or verification of </w:t>
      </w:r>
      <w:r w:rsidR="006D6C3F" w:rsidRPr="00272878">
        <w:rPr>
          <w:rFonts w:cs="Times New Roman"/>
        </w:rPr>
        <w:t xml:space="preserve">the </w:t>
      </w:r>
      <w:r w:rsidR="001A661F" w:rsidRPr="00272878">
        <w:rPr>
          <w:rFonts w:cs="Times New Roman"/>
        </w:rPr>
        <w:t>measuring instrument</w:t>
      </w:r>
      <w:r w:rsidR="00C06798" w:rsidRPr="00272878">
        <w:rPr>
          <w:rFonts w:cs="Times New Roman"/>
        </w:rPr>
        <w:t>s</w:t>
      </w:r>
      <w:r w:rsidR="001A661F" w:rsidRPr="00272878">
        <w:rPr>
          <w:rFonts w:cs="Times New Roman"/>
        </w:rPr>
        <w:t xml:space="preserve"> or system</w:t>
      </w:r>
      <w:r w:rsidR="00C06798" w:rsidRPr="00272878">
        <w:rPr>
          <w:rFonts w:cs="Times New Roman"/>
        </w:rPr>
        <w:t>s</w:t>
      </w:r>
      <w:r w:rsidR="001A661F" w:rsidRPr="00272878">
        <w:rPr>
          <w:rFonts w:cs="Times New Roman"/>
        </w:rPr>
        <w:t>, as the basis for making pass-fail decisions</w:t>
      </w:r>
      <w:r w:rsidR="00992998" w:rsidRPr="00272878">
        <w:rPr>
          <w:rFonts w:cs="Times New Roman"/>
        </w:rPr>
        <w:t xml:space="preserve"> in legal metrology</w:t>
      </w:r>
      <w:r w:rsidR="001A661F" w:rsidRPr="00272878">
        <w:rPr>
          <w:rFonts w:cs="Times New Roman"/>
        </w:rPr>
        <w:t>.</w:t>
      </w:r>
      <w:r w:rsidR="00AC47BC" w:rsidRPr="00272878">
        <w:rPr>
          <w:b/>
          <w:i/>
          <w:lang w:eastAsia="ja-JP"/>
        </w:rPr>
        <w:t xml:space="preserve"> </w:t>
      </w:r>
      <w:r w:rsidR="006D6C3F" w:rsidRPr="00272878">
        <w:rPr>
          <w:lang w:eastAsia="ja-JP"/>
        </w:rPr>
        <w:t xml:space="preserve">The role of measurement uncertainty for other important entities subject to conformity assessment in legal metrology, such as prepackages (as a prototype for more general product conformity assessment), and more generally for entities of all kinds, </w:t>
      </w:r>
      <w:r w:rsidR="001C64CB" w:rsidRPr="00272878">
        <w:rPr>
          <w:lang w:eastAsia="ja-JP"/>
        </w:rPr>
        <w:t>is</w:t>
      </w:r>
      <w:r w:rsidR="006D6C3F" w:rsidRPr="00272878">
        <w:rPr>
          <w:lang w:eastAsia="ja-JP"/>
        </w:rPr>
        <w:t xml:space="preserve"> dealt with elsewhere.</w:t>
      </w:r>
    </w:p>
    <w:p w14:paraId="6B7C102B" w14:textId="7DBAE49D" w:rsidR="00111F6D" w:rsidRPr="00272878" w:rsidRDefault="00AC47BC" w:rsidP="00272878">
      <w:pPr>
        <w:rPr>
          <w:rFonts w:cs="Times New Roman"/>
        </w:rPr>
      </w:pPr>
      <w:r w:rsidRPr="00272878">
        <w:rPr>
          <w:lang w:eastAsia="ja-JP"/>
        </w:rPr>
        <w:t xml:space="preserve">Practical procedures to incorporate this </w:t>
      </w:r>
      <w:r w:rsidR="009C75C1" w:rsidRPr="00272878">
        <w:rPr>
          <w:lang w:eastAsia="ja-JP"/>
        </w:rPr>
        <w:t xml:space="preserve">OIML </w:t>
      </w:r>
      <w:r w:rsidR="009C6F3E" w:rsidRPr="00272878">
        <w:rPr>
          <w:lang w:eastAsia="ja-JP"/>
        </w:rPr>
        <w:t>Guide</w:t>
      </w:r>
      <w:r w:rsidRPr="00272878">
        <w:rPr>
          <w:lang w:eastAsia="ja-JP"/>
        </w:rPr>
        <w:t xml:space="preserve"> into other OIML </w:t>
      </w:r>
      <w:r w:rsidR="009C75C1" w:rsidRPr="00272878">
        <w:rPr>
          <w:lang w:eastAsia="ja-JP"/>
        </w:rPr>
        <w:t>publications</w:t>
      </w:r>
      <w:r w:rsidRPr="00272878">
        <w:rPr>
          <w:lang w:eastAsia="ja-JP"/>
        </w:rPr>
        <w:t xml:space="preserve"> are propos</w:t>
      </w:r>
      <w:r w:rsidR="00945EAD" w:rsidRPr="00272878">
        <w:rPr>
          <w:lang w:eastAsia="ja-JP"/>
        </w:rPr>
        <w:t>ed in c</w:t>
      </w:r>
      <w:r w:rsidRPr="00272878">
        <w:rPr>
          <w:lang w:eastAsia="ja-JP"/>
        </w:rPr>
        <w:t xml:space="preserve">lause </w:t>
      </w:r>
      <w:r w:rsidR="00945EAD" w:rsidRPr="00272878">
        <w:rPr>
          <w:lang w:eastAsia="ja-JP"/>
        </w:rPr>
        <w:fldChar w:fldCharType="begin"/>
      </w:r>
      <w:r w:rsidR="00945EAD" w:rsidRPr="00272878">
        <w:rPr>
          <w:lang w:eastAsia="ja-JP"/>
        </w:rPr>
        <w:instrText xml:space="preserve"> REF _Ref471896284 \r \h </w:instrText>
      </w:r>
      <w:r w:rsidR="00272878">
        <w:rPr>
          <w:lang w:eastAsia="ja-JP"/>
        </w:rPr>
        <w:instrText xml:space="preserve"> \* MERGEFORMAT </w:instrText>
      </w:r>
      <w:r w:rsidR="00945EAD" w:rsidRPr="00272878">
        <w:rPr>
          <w:lang w:eastAsia="ja-JP"/>
        </w:rPr>
      </w:r>
      <w:r w:rsidR="00945EAD" w:rsidRPr="00272878">
        <w:rPr>
          <w:lang w:eastAsia="ja-JP"/>
        </w:rPr>
        <w:fldChar w:fldCharType="separate"/>
      </w:r>
      <w:r w:rsidR="00590F06">
        <w:rPr>
          <w:lang w:eastAsia="ja-JP"/>
        </w:rPr>
        <w:t>8</w:t>
      </w:r>
      <w:r w:rsidR="00945EAD" w:rsidRPr="00272878">
        <w:rPr>
          <w:lang w:eastAsia="ja-JP"/>
        </w:rPr>
        <w:fldChar w:fldCharType="end"/>
      </w:r>
      <w:r w:rsidRPr="00272878">
        <w:rPr>
          <w:lang w:eastAsia="ja-JP"/>
        </w:rPr>
        <w:t>.</w:t>
      </w:r>
    </w:p>
    <w:p w14:paraId="11853DC8" w14:textId="52A6CCCB" w:rsidR="004204AF" w:rsidRPr="00272878" w:rsidRDefault="00A76A7F" w:rsidP="00272878">
      <w:pPr>
        <w:rPr>
          <w:rFonts w:cs="Times New Roman"/>
        </w:rPr>
      </w:pPr>
      <w:r w:rsidRPr="00272878">
        <w:rPr>
          <w:rFonts w:cs="Times New Roman"/>
        </w:rPr>
        <w:t xml:space="preserve">The proposals </w:t>
      </w:r>
      <w:r w:rsidR="004204AF" w:rsidRPr="00272878">
        <w:rPr>
          <w:rFonts w:cs="Times New Roman"/>
        </w:rPr>
        <w:t>include providing and referencing information on how to assess the possible “risks” of erroneous conformity decisions</w:t>
      </w:r>
      <w:r w:rsidR="0089576C" w:rsidRPr="00272878">
        <w:rPr>
          <w:rFonts w:cs="Times New Roman"/>
        </w:rPr>
        <w:t>.</w:t>
      </w:r>
      <w:r w:rsidR="004204AF" w:rsidRPr="00272878">
        <w:rPr>
          <w:rFonts w:cs="Times New Roman"/>
        </w:rPr>
        <w:t xml:space="preserve"> </w:t>
      </w:r>
      <w:r w:rsidR="0089576C" w:rsidRPr="00272878">
        <w:rPr>
          <w:rFonts w:cs="Times New Roman"/>
        </w:rPr>
        <w:t>Such risks</w:t>
      </w:r>
      <w:r w:rsidR="004204AF" w:rsidRPr="00272878">
        <w:rPr>
          <w:rFonts w:cs="Times New Roman"/>
        </w:rPr>
        <w:t xml:space="preserve"> arise </w:t>
      </w:r>
      <w:r w:rsidR="0089576C" w:rsidRPr="00272878">
        <w:rPr>
          <w:rFonts w:cs="Times New Roman"/>
        </w:rPr>
        <w:t xml:space="preserve">unavoidably </w:t>
      </w:r>
      <w:r w:rsidR="004204AF" w:rsidRPr="00272878">
        <w:rPr>
          <w:rFonts w:cs="Times New Roman"/>
        </w:rPr>
        <w:t xml:space="preserve">from the measurement uncertainty </w:t>
      </w:r>
      <w:r w:rsidR="00E8117C" w:rsidRPr="00272878">
        <w:rPr>
          <w:rFonts w:cs="Times New Roman"/>
        </w:rPr>
        <w:t>associated with the measured values obtained during testing or verification of a measuring instrument or system.</w:t>
      </w:r>
      <w:r w:rsidR="00224F23" w:rsidRPr="00272878">
        <w:rPr>
          <w:rFonts w:cs="Times New Roman"/>
        </w:rPr>
        <w:t xml:space="preserve"> That is, measurement uncertainty in a test result – an apparent product dispersion arising from limited measurement quality – can be a concern in conformity assessment by inspection since if </w:t>
      </w:r>
      <w:r w:rsidR="00F76D21" w:rsidRPr="00272878">
        <w:rPr>
          <w:rFonts w:cs="Times New Roman"/>
        </w:rPr>
        <w:t xml:space="preserve">it is </w:t>
      </w:r>
      <w:r w:rsidR="00224F23" w:rsidRPr="00272878">
        <w:rPr>
          <w:rFonts w:cs="Times New Roman"/>
        </w:rPr>
        <w:t xml:space="preserve">not accounted for </w:t>
      </w:r>
      <w:r w:rsidR="00F76D21" w:rsidRPr="00272878">
        <w:rPr>
          <w:rFonts w:cs="Times New Roman"/>
        </w:rPr>
        <w:t xml:space="preserve">it </w:t>
      </w:r>
      <w:r w:rsidR="00224F23" w:rsidRPr="00272878">
        <w:rPr>
          <w:rFonts w:cs="Times New Roman"/>
        </w:rPr>
        <w:t>can lead to incorrect estimates of the consequences of entity error and increase the risk of making incorrect decisions, such as failing a conforming entity or passing a non-conforming entity when the test result is close to a tolerance limit.</w:t>
      </w:r>
    </w:p>
    <w:p w14:paraId="3F9FD462" w14:textId="4228B4C9" w:rsidR="00E8117C" w:rsidRPr="00272878" w:rsidRDefault="00E8117C" w:rsidP="00272878">
      <w:pPr>
        <w:rPr>
          <w:rFonts w:cs="Times New Roman"/>
        </w:rPr>
      </w:pPr>
      <w:r w:rsidRPr="00272878">
        <w:rPr>
          <w:rFonts w:cs="Times New Roman"/>
        </w:rPr>
        <w:t xml:space="preserve">This </w:t>
      </w:r>
      <w:r w:rsidR="00A76A7F" w:rsidRPr="00272878">
        <w:rPr>
          <w:rFonts w:cs="Times New Roman"/>
        </w:rPr>
        <w:t xml:space="preserve">Guide </w:t>
      </w:r>
      <w:r w:rsidRPr="00272878">
        <w:rPr>
          <w:rFonts w:cs="Times New Roman"/>
        </w:rPr>
        <w:t xml:space="preserve">also </w:t>
      </w:r>
      <w:r w:rsidR="002B7A51" w:rsidRPr="00272878">
        <w:rPr>
          <w:rFonts w:cs="Times New Roman"/>
        </w:rPr>
        <w:t>elaborat</w:t>
      </w:r>
      <w:r w:rsidR="00A76A7F" w:rsidRPr="00272878">
        <w:rPr>
          <w:rFonts w:cs="Times New Roman"/>
        </w:rPr>
        <w:t xml:space="preserve">es on </w:t>
      </w:r>
      <w:r w:rsidRPr="00272878">
        <w:rPr>
          <w:rFonts w:cs="Times New Roman"/>
        </w:rPr>
        <w:t xml:space="preserve">the difference between “error” and “uncertainty” in a way that demonstrates how both concepts (and terms) </w:t>
      </w:r>
      <w:r w:rsidR="002B7A51" w:rsidRPr="00272878">
        <w:rPr>
          <w:rFonts w:cs="Times New Roman"/>
        </w:rPr>
        <w:t>are important</w:t>
      </w:r>
      <w:r w:rsidRPr="00272878">
        <w:rPr>
          <w:rFonts w:cs="Times New Roman"/>
        </w:rPr>
        <w:t xml:space="preserve"> in legal metrology</w:t>
      </w:r>
      <w:r w:rsidR="00CE1F6C" w:rsidRPr="00272878">
        <w:rPr>
          <w:rFonts w:cs="Times New Roman"/>
        </w:rPr>
        <w:t>.</w:t>
      </w:r>
      <w:r w:rsidRPr="00272878">
        <w:rPr>
          <w:rFonts w:cs="Times New Roman"/>
        </w:rPr>
        <w:t xml:space="preserve"> </w:t>
      </w:r>
      <w:r w:rsidR="00CE1F6C" w:rsidRPr="00272878">
        <w:rPr>
          <w:rFonts w:cs="Times New Roman"/>
        </w:rPr>
        <w:t xml:space="preserve">This </w:t>
      </w:r>
      <w:r w:rsidR="00F76D21" w:rsidRPr="00272878">
        <w:rPr>
          <w:rFonts w:cs="Times New Roman"/>
        </w:rPr>
        <w:t xml:space="preserve">Guide </w:t>
      </w:r>
      <w:r w:rsidR="00CE1F6C" w:rsidRPr="00272878">
        <w:rPr>
          <w:rFonts w:cs="Times New Roman"/>
        </w:rPr>
        <w:t>also</w:t>
      </w:r>
      <w:r w:rsidRPr="00272878">
        <w:rPr>
          <w:rFonts w:cs="Times New Roman"/>
        </w:rPr>
        <w:t xml:space="preserve"> provid</w:t>
      </w:r>
      <w:r w:rsidR="00CE1F6C" w:rsidRPr="00272878">
        <w:rPr>
          <w:rFonts w:cs="Times New Roman"/>
        </w:rPr>
        <w:t>es</w:t>
      </w:r>
      <w:r w:rsidRPr="00272878">
        <w:rPr>
          <w:rFonts w:cs="Times New Roman"/>
        </w:rPr>
        <w:t xml:space="preserve"> guidelines and examples for the determination and expression of measurement uncertainty in legal metrology applications, consistent with the GUM and its Supplements</w:t>
      </w:r>
      <w:r w:rsidR="00DB31E0" w:rsidRPr="00272878">
        <w:rPr>
          <w:rFonts w:cs="Times New Roman"/>
        </w:rPr>
        <w:t>.</w:t>
      </w:r>
    </w:p>
    <w:p w14:paraId="6ADE5501" w14:textId="77777777" w:rsidR="005D50EE" w:rsidRPr="00272878" w:rsidRDefault="00A832B3" w:rsidP="00272878">
      <w:pPr>
        <w:rPr>
          <w:rFonts w:cs="Times New Roman"/>
        </w:rPr>
      </w:pPr>
      <w:r w:rsidRPr="00272878">
        <w:rPr>
          <w:rFonts w:cs="Times New Roman"/>
        </w:rPr>
        <w:t xml:space="preserve">The guidance provided in this </w:t>
      </w:r>
      <w:r w:rsidR="009C6F3E" w:rsidRPr="00272878">
        <w:rPr>
          <w:rFonts w:cs="Times New Roman"/>
        </w:rPr>
        <w:t>Guide</w:t>
      </w:r>
      <w:r w:rsidRPr="00272878">
        <w:rPr>
          <w:rFonts w:cs="Times New Roman"/>
        </w:rPr>
        <w:t xml:space="preserve"> is intended to be applicable for both the type evaluation and verification of measuring instruments used in legal metrology. However, recognizing that in many cases the determination of measurement uncertainty can be a difficult, time</w:t>
      </w:r>
      <w:r w:rsidR="00F76D21" w:rsidRPr="00272878">
        <w:rPr>
          <w:rFonts w:cs="Times New Roman"/>
        </w:rPr>
        <w:t>-</w:t>
      </w:r>
      <w:r w:rsidRPr="00272878">
        <w:rPr>
          <w:rFonts w:cs="Times New Roman"/>
        </w:rPr>
        <w:t xml:space="preserve">consuming and </w:t>
      </w:r>
      <w:r w:rsidR="0061064D" w:rsidRPr="00272878">
        <w:rPr>
          <w:rFonts w:cs="Times New Roman"/>
        </w:rPr>
        <w:t>therefore</w:t>
      </w:r>
      <w:r w:rsidRPr="00272878">
        <w:rPr>
          <w:rFonts w:cs="Times New Roman"/>
        </w:rPr>
        <w:t xml:space="preserve"> expensive activity, guidance is also given on how the explicit determination of measurement uncertainty can be </w:t>
      </w:r>
      <w:r w:rsidR="002B7A51" w:rsidRPr="00272878">
        <w:rPr>
          <w:rFonts w:cs="Times New Roman"/>
        </w:rPr>
        <w:t xml:space="preserve">acceptably simplified or even </w:t>
      </w:r>
      <w:r w:rsidRPr="00272878">
        <w:rPr>
          <w:rFonts w:cs="Times New Roman"/>
        </w:rPr>
        <w:t>avoided in certain measurement scenarios, such as verification.</w:t>
      </w:r>
    </w:p>
    <w:p w14:paraId="2A4ADBAA" w14:textId="45766A71" w:rsidR="00A832B3" w:rsidRPr="00272878" w:rsidRDefault="007E33FA" w:rsidP="00272878">
      <w:pPr>
        <w:rPr>
          <w:rFonts w:cs="Times New Roman"/>
        </w:rPr>
      </w:pPr>
      <w:r w:rsidRPr="00272878">
        <w:rPr>
          <w:rFonts w:cs="Times New Roman"/>
        </w:rPr>
        <w:lastRenderedPageBreak/>
        <w:t xml:space="preserve">Another important objective of this </w:t>
      </w:r>
      <w:r w:rsidR="00F76D21" w:rsidRPr="00272878">
        <w:rPr>
          <w:rFonts w:cs="Times New Roman"/>
        </w:rPr>
        <w:t xml:space="preserve">Guide </w:t>
      </w:r>
      <w:r w:rsidRPr="00272878">
        <w:rPr>
          <w:rFonts w:cs="Times New Roman"/>
        </w:rPr>
        <w:t>is to demonstrate how measurement uncertainty can be taken into account, at least implicitly, for measuring instruments and systems that have been verified.</w:t>
      </w:r>
      <w:r w:rsidR="00A832B3" w:rsidRPr="00272878">
        <w:rPr>
          <w:rFonts w:cs="Times New Roman"/>
        </w:rPr>
        <w:t xml:space="preserve"> </w:t>
      </w:r>
      <w:r w:rsidR="00CE1F6C" w:rsidRPr="00272878">
        <w:rPr>
          <w:rFonts w:cs="Times New Roman"/>
        </w:rPr>
        <w:t xml:space="preserve">This is important since uncertainty assessment is critical </w:t>
      </w:r>
      <w:r w:rsidR="00A832B3" w:rsidRPr="00272878">
        <w:rPr>
          <w:rFonts w:cs="Times New Roman"/>
        </w:rPr>
        <w:t>so that measurement results (values and uncertainties) that are obtained when subsequently using the verified instrument/system can have metrological traceability.</w:t>
      </w:r>
    </w:p>
    <w:p w14:paraId="14D9D350" w14:textId="1D7DC1D0" w:rsidR="008C3862" w:rsidRPr="00272878" w:rsidRDefault="008C3862" w:rsidP="00272878">
      <w:pPr>
        <w:rPr>
          <w:rFonts w:cs="Times New Roman"/>
        </w:rPr>
      </w:pPr>
      <w:r w:rsidRPr="00272878">
        <w:rPr>
          <w:rFonts w:cs="Times New Roman"/>
        </w:rPr>
        <w:t xml:space="preserve">Harmonized methods for evaluating measurement uncertainties and implementing them into decision criteria used for the metrological evaluation of measuring instruments and systems are </w:t>
      </w:r>
      <w:r w:rsidR="00A832B3" w:rsidRPr="00272878">
        <w:rPr>
          <w:rFonts w:cs="Times New Roman"/>
        </w:rPr>
        <w:t>necessary</w:t>
      </w:r>
      <w:r w:rsidRPr="00272878">
        <w:rPr>
          <w:rFonts w:cs="Times New Roman"/>
        </w:rPr>
        <w:t xml:space="preserve"> </w:t>
      </w:r>
      <w:r w:rsidR="00614AB4" w:rsidRPr="00272878">
        <w:rPr>
          <w:rFonts w:cs="Times New Roman"/>
        </w:rPr>
        <w:t>so</w:t>
      </w:r>
      <w:r w:rsidRPr="00272878">
        <w:rPr>
          <w:rFonts w:cs="Times New Roman"/>
        </w:rPr>
        <w:t xml:space="preserve"> that test evaluations and metrological judgments may yield comparable results from one national responsible body in legal metrology to another. Such comparability is a</w:t>
      </w:r>
      <w:r w:rsidR="00A832B3" w:rsidRPr="00272878">
        <w:rPr>
          <w:rFonts w:cs="Times New Roman"/>
        </w:rPr>
        <w:t>n important</w:t>
      </w:r>
      <w:r w:rsidRPr="00272878">
        <w:rPr>
          <w:rFonts w:cs="Times New Roman"/>
        </w:rPr>
        <w:t xml:space="preserve"> element for achieving </w:t>
      </w:r>
      <w:r w:rsidR="00614AB4" w:rsidRPr="00272878">
        <w:rPr>
          <w:rFonts w:cs="Times New Roman"/>
        </w:rPr>
        <w:t>trust</w:t>
      </w:r>
      <w:r w:rsidRPr="00272878">
        <w:rPr>
          <w:rFonts w:cs="Times New Roman"/>
        </w:rPr>
        <w:t xml:space="preserve"> between bodies in recognizing each other’s type approvals, </w:t>
      </w:r>
      <w:r w:rsidR="00BF6CD7" w:rsidRPr="00272878">
        <w:rPr>
          <w:rFonts w:cs="Times New Roman"/>
        </w:rPr>
        <w:t>leading to the intended operation and function of the</w:t>
      </w:r>
      <w:r w:rsidR="008E274E" w:rsidRPr="00272878">
        <w:rPr>
          <w:rFonts w:cs="Times New Roman"/>
        </w:rPr>
        <w:t xml:space="preserve"> OIML Certification System (OIML-CS</w:t>
      </w:r>
      <w:r w:rsidR="00D676F8" w:rsidRPr="00272878">
        <w:rPr>
          <w:rFonts w:cs="Times New Roman"/>
        </w:rPr>
        <w:t>)</w:t>
      </w:r>
      <w:r w:rsidR="003D6AE6" w:rsidRPr="00272878">
        <w:rPr>
          <w:rFonts w:cs="Times New Roman"/>
        </w:rPr>
        <w:t xml:space="preserve"> </w:t>
      </w:r>
      <w:r w:rsidR="004F7EF9" w:rsidRPr="00272878">
        <w:rPr>
          <w:rFonts w:cs="Times New Roman"/>
        </w:rPr>
        <w:fldChar w:fldCharType="begin"/>
      </w:r>
      <w:r w:rsidR="004F7EF9" w:rsidRPr="00272878">
        <w:rPr>
          <w:rFonts w:cs="Times New Roman"/>
        </w:rPr>
        <w:instrText xml:space="preserve"> REF _Ref471907647 \r \h </w:instrText>
      </w:r>
      <w:r w:rsidR="00272878">
        <w:rPr>
          <w:rFonts w:cs="Times New Roman"/>
        </w:rPr>
        <w:instrText xml:space="preserve"> \* MERGEFORMAT </w:instrText>
      </w:r>
      <w:r w:rsidR="004F7EF9" w:rsidRPr="00272878">
        <w:rPr>
          <w:rFonts w:cs="Times New Roman"/>
        </w:rPr>
      </w:r>
      <w:r w:rsidR="004F7EF9" w:rsidRPr="00272878">
        <w:rPr>
          <w:rFonts w:cs="Times New Roman"/>
        </w:rPr>
        <w:fldChar w:fldCharType="separate"/>
      </w:r>
      <w:r w:rsidR="00590F06">
        <w:rPr>
          <w:rFonts w:cs="Times New Roman"/>
        </w:rPr>
        <w:t>[6]</w:t>
      </w:r>
      <w:r w:rsidR="004F7EF9" w:rsidRPr="00272878">
        <w:rPr>
          <w:rFonts w:cs="Times New Roman"/>
        </w:rPr>
        <w:fldChar w:fldCharType="end"/>
      </w:r>
      <w:r w:rsidR="008E274E" w:rsidRPr="00272878">
        <w:rPr>
          <w:rFonts w:cs="Times New Roman"/>
        </w:rPr>
        <w:t xml:space="preserve">, </w:t>
      </w:r>
      <w:r w:rsidR="003D6AE6" w:rsidRPr="00272878">
        <w:rPr>
          <w:rFonts w:cs="Times New Roman"/>
        </w:rPr>
        <w:t xml:space="preserve">which will replace </w:t>
      </w:r>
      <w:r w:rsidR="008E274E" w:rsidRPr="00272878">
        <w:rPr>
          <w:rFonts w:cs="Times New Roman"/>
        </w:rPr>
        <w:t>the</w:t>
      </w:r>
      <w:r w:rsidR="00BF6CD7" w:rsidRPr="00272878">
        <w:rPr>
          <w:rFonts w:cs="Times New Roman"/>
        </w:rPr>
        <w:t xml:space="preserve"> OIML </w:t>
      </w:r>
      <w:r w:rsidR="00BC1DEA" w:rsidRPr="00272878">
        <w:rPr>
          <w:rFonts w:cs="Times New Roman"/>
        </w:rPr>
        <w:t xml:space="preserve">Basic </w:t>
      </w:r>
      <w:r w:rsidR="00BF6CD7" w:rsidRPr="00272878">
        <w:rPr>
          <w:rFonts w:cs="Times New Roman"/>
        </w:rPr>
        <w:t xml:space="preserve">Certificate System </w:t>
      </w:r>
      <w:r w:rsidR="004F7EF9" w:rsidRPr="00272878">
        <w:rPr>
          <w:rFonts w:cs="Times New Roman"/>
        </w:rPr>
        <w:fldChar w:fldCharType="begin"/>
      </w:r>
      <w:r w:rsidR="004F7EF9" w:rsidRPr="00272878">
        <w:rPr>
          <w:rFonts w:cs="Times New Roman"/>
        </w:rPr>
        <w:instrText xml:space="preserve"> REF _Ref471907662 \r \h </w:instrText>
      </w:r>
      <w:r w:rsidR="00272878">
        <w:rPr>
          <w:rFonts w:cs="Times New Roman"/>
        </w:rPr>
        <w:instrText xml:space="preserve"> \* MERGEFORMAT </w:instrText>
      </w:r>
      <w:r w:rsidR="004F7EF9" w:rsidRPr="00272878">
        <w:rPr>
          <w:rFonts w:cs="Times New Roman"/>
        </w:rPr>
      </w:r>
      <w:r w:rsidR="004F7EF9" w:rsidRPr="00272878">
        <w:rPr>
          <w:rFonts w:cs="Times New Roman"/>
        </w:rPr>
        <w:fldChar w:fldCharType="separate"/>
      </w:r>
      <w:r w:rsidR="00590F06">
        <w:rPr>
          <w:rFonts w:cs="Times New Roman"/>
        </w:rPr>
        <w:t>[7]</w:t>
      </w:r>
      <w:r w:rsidR="004F7EF9" w:rsidRPr="00272878">
        <w:rPr>
          <w:rFonts w:cs="Times New Roman"/>
        </w:rPr>
        <w:fldChar w:fldCharType="end"/>
      </w:r>
      <w:r w:rsidR="00BF6CD7" w:rsidRPr="00272878">
        <w:rPr>
          <w:rFonts w:cs="Times New Roman"/>
        </w:rPr>
        <w:t xml:space="preserve"> and </w:t>
      </w:r>
      <w:r w:rsidR="00D676F8" w:rsidRPr="00272878">
        <w:rPr>
          <w:rFonts w:cs="Times New Roman"/>
        </w:rPr>
        <w:t xml:space="preserve">the </w:t>
      </w:r>
      <w:r w:rsidR="00177306" w:rsidRPr="00272878">
        <w:rPr>
          <w:rFonts w:cs="Times New Roman"/>
        </w:rPr>
        <w:t xml:space="preserve">OIML </w:t>
      </w:r>
      <w:r w:rsidR="00BC1DEA" w:rsidRPr="00272878">
        <w:rPr>
          <w:rFonts w:cs="Times New Roman"/>
        </w:rPr>
        <w:t>Mutual Acceptance Arrangement (</w:t>
      </w:r>
      <w:r w:rsidR="00BF6CD7" w:rsidRPr="00272878">
        <w:rPr>
          <w:rFonts w:cs="Times New Roman"/>
        </w:rPr>
        <w:t>MAA</w:t>
      </w:r>
      <w:r w:rsidR="00BC1DEA" w:rsidRPr="00272878">
        <w:rPr>
          <w:rFonts w:cs="Times New Roman"/>
        </w:rPr>
        <w:t>)</w:t>
      </w:r>
      <w:r w:rsidR="00BF6CD7" w:rsidRPr="00272878">
        <w:rPr>
          <w:rFonts w:cs="Times New Roman"/>
        </w:rPr>
        <w:t xml:space="preserve"> </w:t>
      </w:r>
      <w:r w:rsidR="004F7EF9" w:rsidRPr="00272878">
        <w:rPr>
          <w:rFonts w:cs="Times New Roman"/>
        </w:rPr>
        <w:fldChar w:fldCharType="begin"/>
      </w:r>
      <w:r w:rsidR="004F7EF9" w:rsidRPr="00272878">
        <w:rPr>
          <w:rFonts w:cs="Times New Roman"/>
        </w:rPr>
        <w:instrText xml:space="preserve"> REF _Ref471907669 \r \h </w:instrText>
      </w:r>
      <w:r w:rsidR="00272878">
        <w:rPr>
          <w:rFonts w:cs="Times New Roman"/>
        </w:rPr>
        <w:instrText xml:space="preserve"> \* MERGEFORMAT </w:instrText>
      </w:r>
      <w:r w:rsidR="004F7EF9" w:rsidRPr="00272878">
        <w:rPr>
          <w:rFonts w:cs="Times New Roman"/>
        </w:rPr>
      </w:r>
      <w:r w:rsidR="004F7EF9" w:rsidRPr="00272878">
        <w:rPr>
          <w:rFonts w:cs="Times New Roman"/>
        </w:rPr>
        <w:fldChar w:fldCharType="separate"/>
      </w:r>
      <w:r w:rsidR="00590F06">
        <w:rPr>
          <w:rFonts w:cs="Times New Roman"/>
        </w:rPr>
        <w:t>[8]</w:t>
      </w:r>
      <w:r w:rsidR="004F7EF9" w:rsidRPr="00272878">
        <w:rPr>
          <w:rFonts w:cs="Times New Roman"/>
        </w:rPr>
        <w:fldChar w:fldCharType="end"/>
      </w:r>
      <w:r w:rsidR="00BF6CD7" w:rsidRPr="00272878">
        <w:rPr>
          <w:rFonts w:cs="Times New Roman"/>
        </w:rPr>
        <w:t xml:space="preserve">. Such </w:t>
      </w:r>
      <w:r w:rsidR="00614AB4" w:rsidRPr="00272878">
        <w:rPr>
          <w:rFonts w:cs="Times New Roman"/>
        </w:rPr>
        <w:t>trust</w:t>
      </w:r>
      <w:r w:rsidR="00BF6CD7" w:rsidRPr="00272878">
        <w:rPr>
          <w:rFonts w:cs="Times New Roman"/>
        </w:rPr>
        <w:t xml:space="preserve"> is generally also necessary for providing confidence in verification processes and certificates.</w:t>
      </w:r>
    </w:p>
    <w:p w14:paraId="038C73A4" w14:textId="7AC223C5" w:rsidR="00C51CEB" w:rsidRPr="00272878" w:rsidRDefault="00C51CEB" w:rsidP="00272878">
      <w:pPr>
        <w:rPr>
          <w:rFonts w:cs="Times New Roman"/>
        </w:rPr>
      </w:pPr>
      <w:r w:rsidRPr="00272878">
        <w:rPr>
          <w:rFonts w:cs="Times New Roman"/>
        </w:rPr>
        <w:t>The guidance provided i</w:t>
      </w:r>
      <w:r w:rsidR="005748A4" w:rsidRPr="00272878">
        <w:rPr>
          <w:rFonts w:cs="Times New Roman"/>
        </w:rPr>
        <w:t xml:space="preserve">n this </w:t>
      </w:r>
      <w:r w:rsidR="009C6F3E" w:rsidRPr="00272878">
        <w:rPr>
          <w:rFonts w:cs="Times New Roman"/>
        </w:rPr>
        <w:t>Guide</w:t>
      </w:r>
      <w:r w:rsidRPr="00272878">
        <w:rPr>
          <w:rFonts w:cs="Times New Roman"/>
        </w:rPr>
        <w:t xml:space="preserve"> is intended to be consistent with ISO/IEC 17025 </w:t>
      </w:r>
      <w:r w:rsidR="004F7EF9" w:rsidRPr="00272878">
        <w:rPr>
          <w:rFonts w:cs="Times New Roman"/>
        </w:rPr>
        <w:fldChar w:fldCharType="begin"/>
      </w:r>
      <w:r w:rsidR="004F7EF9" w:rsidRPr="00272878">
        <w:rPr>
          <w:rFonts w:cs="Times New Roman"/>
        </w:rPr>
        <w:instrText xml:space="preserve"> REF _Ref471907685 \r \h </w:instrText>
      </w:r>
      <w:r w:rsidR="00272878">
        <w:rPr>
          <w:rFonts w:cs="Times New Roman"/>
        </w:rPr>
        <w:instrText xml:space="preserve"> \* MERGEFORMAT </w:instrText>
      </w:r>
      <w:r w:rsidR="004F7EF9" w:rsidRPr="00272878">
        <w:rPr>
          <w:rFonts w:cs="Times New Roman"/>
        </w:rPr>
      </w:r>
      <w:r w:rsidR="004F7EF9" w:rsidRPr="00272878">
        <w:rPr>
          <w:rFonts w:cs="Times New Roman"/>
        </w:rPr>
        <w:fldChar w:fldCharType="separate"/>
      </w:r>
      <w:r w:rsidR="00590F06">
        <w:rPr>
          <w:rFonts w:cs="Times New Roman"/>
        </w:rPr>
        <w:t>[9]</w:t>
      </w:r>
      <w:r w:rsidR="004F7EF9" w:rsidRPr="00272878">
        <w:rPr>
          <w:rFonts w:cs="Times New Roman"/>
        </w:rPr>
        <w:fldChar w:fldCharType="end"/>
      </w:r>
      <w:r w:rsidRPr="00272878">
        <w:rPr>
          <w:rFonts w:cs="Times New Roman"/>
        </w:rPr>
        <w:t xml:space="preserve"> </w:t>
      </w:r>
      <w:r w:rsidRPr="00272878">
        <w:rPr>
          <w:rFonts w:cs="Times New Roman"/>
          <w:i/>
        </w:rPr>
        <w:t>General requirements for the competence of testing and calibration laboratories</w:t>
      </w:r>
      <w:r w:rsidRPr="00272878">
        <w:rPr>
          <w:rFonts w:cs="Times New Roman"/>
        </w:rPr>
        <w:t xml:space="preserve"> with regard to requirements involving the use of measurement uncertainty. Note, however, that the scope of this </w:t>
      </w:r>
      <w:r w:rsidR="0077386D" w:rsidRPr="00272878">
        <w:rPr>
          <w:rFonts w:cs="Times New Roman"/>
        </w:rPr>
        <w:t>Guide</w:t>
      </w:r>
      <w:r w:rsidRPr="00272878">
        <w:rPr>
          <w:rFonts w:cs="Times New Roman"/>
        </w:rPr>
        <w:t xml:space="preserve"> is not intended to cover when a country must require accreditation of its own calibration and testing laboratories to ISO/IEC 17025, or even when and how a country </w:t>
      </w:r>
      <w:r w:rsidR="00AC47BC" w:rsidRPr="00272878">
        <w:rPr>
          <w:rFonts w:cs="Times New Roman"/>
        </w:rPr>
        <w:t>shall</w:t>
      </w:r>
      <w:r w:rsidRPr="00272878">
        <w:rPr>
          <w:rFonts w:cs="Times New Roman"/>
        </w:rPr>
        <w:t xml:space="preserve"> specify the required use of measurement uncertainty in its national legislation. </w:t>
      </w:r>
      <w:r w:rsidR="00875650" w:rsidRPr="00272878">
        <w:rPr>
          <w:rFonts w:cs="Times New Roman"/>
        </w:rPr>
        <w:t>Testing laboratories</w:t>
      </w:r>
      <w:r w:rsidR="00875650" w:rsidRPr="00272878" w:rsidDel="007D708B">
        <w:rPr>
          <w:rFonts w:cs="Times New Roman"/>
        </w:rPr>
        <w:t xml:space="preserve"> </w:t>
      </w:r>
      <w:r w:rsidR="00875650" w:rsidRPr="00272878">
        <w:rPr>
          <w:rFonts w:cs="Times New Roman"/>
        </w:rPr>
        <w:t xml:space="preserve">used by </w:t>
      </w:r>
      <w:r w:rsidR="007D708B" w:rsidRPr="00272878">
        <w:rPr>
          <w:rFonts w:cs="Times New Roman"/>
        </w:rPr>
        <w:t xml:space="preserve">Issuing Authorities in the OIML-CS must follow </w:t>
      </w:r>
      <w:r w:rsidRPr="00272878">
        <w:rPr>
          <w:rFonts w:cs="Times New Roman"/>
        </w:rPr>
        <w:t>the requirements in OIML D</w:t>
      </w:r>
      <w:r w:rsidR="007D708B" w:rsidRPr="00272878">
        <w:rPr>
          <w:rFonts w:cs="Times New Roman"/>
        </w:rPr>
        <w:t> </w:t>
      </w:r>
      <w:r w:rsidRPr="00272878">
        <w:rPr>
          <w:rFonts w:cs="Times New Roman"/>
        </w:rPr>
        <w:t xml:space="preserve">30 </w:t>
      </w:r>
      <w:r w:rsidR="00696E93" w:rsidRPr="00272878">
        <w:rPr>
          <w:rFonts w:cs="Times New Roman"/>
        </w:rPr>
        <w:fldChar w:fldCharType="begin"/>
      </w:r>
      <w:r w:rsidR="00696E93" w:rsidRPr="00272878">
        <w:rPr>
          <w:rFonts w:cs="Times New Roman"/>
        </w:rPr>
        <w:instrText xml:space="preserve"> REF _Ref471911085 \r \h </w:instrText>
      </w:r>
      <w:r w:rsidR="00272878">
        <w:rPr>
          <w:rFonts w:cs="Times New Roman"/>
        </w:rPr>
        <w:instrText xml:space="preserve"> \* MERGEFORMAT </w:instrText>
      </w:r>
      <w:r w:rsidR="00696E93" w:rsidRPr="00272878">
        <w:rPr>
          <w:rFonts w:cs="Times New Roman"/>
        </w:rPr>
      </w:r>
      <w:r w:rsidR="00696E93" w:rsidRPr="00272878">
        <w:rPr>
          <w:rFonts w:cs="Times New Roman"/>
        </w:rPr>
        <w:fldChar w:fldCharType="separate"/>
      </w:r>
      <w:r w:rsidR="00590F06">
        <w:rPr>
          <w:rFonts w:cs="Times New Roman"/>
        </w:rPr>
        <w:t>[10]</w:t>
      </w:r>
      <w:r w:rsidR="00696E93" w:rsidRPr="00272878">
        <w:rPr>
          <w:rFonts w:cs="Times New Roman"/>
        </w:rPr>
        <w:fldChar w:fldCharType="end"/>
      </w:r>
      <w:r w:rsidR="00BC1DEA" w:rsidRPr="00272878">
        <w:rPr>
          <w:rFonts w:cs="Times New Roman"/>
        </w:rPr>
        <w:t xml:space="preserve"> </w:t>
      </w:r>
      <w:r w:rsidRPr="00272878">
        <w:rPr>
          <w:rFonts w:cs="Times New Roman"/>
          <w:i/>
        </w:rPr>
        <w:t>Guide for the application of ISO/IEC 17025 to the assessment of Testing Laboratories involved in legal metrology</w:t>
      </w:r>
      <w:r w:rsidRPr="00272878">
        <w:rPr>
          <w:rFonts w:cs="Times New Roman"/>
        </w:rPr>
        <w:t>.</w:t>
      </w:r>
    </w:p>
    <w:p w14:paraId="3E3D0A4F" w14:textId="7E6BA898" w:rsidR="00BF6CD7" w:rsidRPr="00272878" w:rsidRDefault="006D6C3F" w:rsidP="00272878">
      <w:pPr>
        <w:rPr>
          <w:rFonts w:cs="Times New Roman"/>
        </w:rPr>
      </w:pPr>
      <w:r w:rsidRPr="00272878">
        <w:rPr>
          <w:rFonts w:cs="Times New Roman"/>
        </w:rPr>
        <w:t>As mentioned above, o</w:t>
      </w:r>
      <w:r w:rsidR="00843DEB" w:rsidRPr="00272878">
        <w:rPr>
          <w:rFonts w:cs="Times New Roman"/>
        </w:rPr>
        <w:t xml:space="preserve">ther </w:t>
      </w:r>
      <w:r w:rsidR="00C51CEB" w:rsidRPr="00272878">
        <w:rPr>
          <w:rFonts w:cs="Times New Roman"/>
        </w:rPr>
        <w:t>topic</w:t>
      </w:r>
      <w:r w:rsidR="00843DEB" w:rsidRPr="00272878">
        <w:rPr>
          <w:rFonts w:cs="Times New Roman"/>
        </w:rPr>
        <w:t xml:space="preserve">s </w:t>
      </w:r>
      <w:r w:rsidR="005D0A16" w:rsidRPr="00272878">
        <w:rPr>
          <w:rFonts w:cs="Times New Roman"/>
        </w:rPr>
        <w:t xml:space="preserve">related to risk assessment </w:t>
      </w:r>
      <w:r w:rsidR="00843DEB" w:rsidRPr="00272878">
        <w:rPr>
          <w:rFonts w:cs="Times New Roman"/>
        </w:rPr>
        <w:t xml:space="preserve">not covered in the scope of this </w:t>
      </w:r>
      <w:r w:rsidR="009C6F3E" w:rsidRPr="00272878">
        <w:rPr>
          <w:rFonts w:cs="Times New Roman"/>
        </w:rPr>
        <w:t>Guide</w:t>
      </w:r>
      <w:r w:rsidR="00843DEB" w:rsidRPr="00272878">
        <w:rPr>
          <w:rFonts w:cs="Times New Roman"/>
        </w:rPr>
        <w:t xml:space="preserve"> are</w:t>
      </w:r>
    </w:p>
    <w:p w14:paraId="46C14739" w14:textId="04F4AEBC" w:rsidR="00843DEB" w:rsidRPr="00272878" w:rsidRDefault="009C75C1" w:rsidP="00272878">
      <w:pPr>
        <w:pStyle w:val="ListParagraph"/>
        <w:numPr>
          <w:ilvl w:val="0"/>
          <w:numId w:val="5"/>
        </w:numPr>
        <w:rPr>
          <w:rFonts w:cs="Times New Roman"/>
        </w:rPr>
      </w:pPr>
      <w:r w:rsidRPr="00272878">
        <w:rPr>
          <w:rFonts w:cs="Times New Roman"/>
        </w:rPr>
        <w:t>s</w:t>
      </w:r>
      <w:r w:rsidR="005D0A16" w:rsidRPr="00272878">
        <w:rPr>
          <w:rFonts w:cs="Times New Roman"/>
        </w:rPr>
        <w:t>ampling by a</w:t>
      </w:r>
      <w:r w:rsidR="00843DEB" w:rsidRPr="00272878">
        <w:rPr>
          <w:rFonts w:cs="Times New Roman"/>
        </w:rPr>
        <w:t>ttribute</w:t>
      </w:r>
      <w:r w:rsidR="005D0A16" w:rsidRPr="00272878">
        <w:rPr>
          <w:rFonts w:cs="Times New Roman"/>
        </w:rPr>
        <w:t>s</w:t>
      </w:r>
      <w:r w:rsidR="00843DEB" w:rsidRPr="00272878">
        <w:rPr>
          <w:rFonts w:cs="Times New Roman"/>
        </w:rPr>
        <w:t xml:space="preserve"> (e.g. broken seals, labeling, etc.)</w:t>
      </w:r>
      <w:r w:rsidRPr="00272878">
        <w:rPr>
          <w:rFonts w:cs="Times New Roman"/>
        </w:rPr>
        <w:t>,</w:t>
      </w:r>
    </w:p>
    <w:p w14:paraId="7FD63D54" w14:textId="61E17EEE" w:rsidR="00843DEB" w:rsidRPr="00272878" w:rsidRDefault="009C75C1" w:rsidP="00272878">
      <w:pPr>
        <w:pStyle w:val="ListParagraph"/>
        <w:numPr>
          <w:ilvl w:val="0"/>
          <w:numId w:val="5"/>
        </w:numPr>
        <w:rPr>
          <w:rFonts w:cs="Times New Roman"/>
        </w:rPr>
      </w:pPr>
      <w:r w:rsidRPr="00272878">
        <w:rPr>
          <w:rFonts w:cs="Times New Roman"/>
        </w:rPr>
        <w:t>p</w:t>
      </w:r>
      <w:r w:rsidR="00843DEB" w:rsidRPr="00272878">
        <w:rPr>
          <w:rFonts w:cs="Times New Roman"/>
        </w:rPr>
        <w:t>opulations of instruments in a ‘statistical analysis’ sense</w:t>
      </w:r>
      <w:r w:rsidRPr="00272878">
        <w:rPr>
          <w:rFonts w:cs="Times New Roman"/>
        </w:rPr>
        <w:t>, and</w:t>
      </w:r>
    </w:p>
    <w:p w14:paraId="58FBC7BC" w14:textId="18F04DBC" w:rsidR="004204AF" w:rsidRPr="00272878" w:rsidRDefault="009C75C1" w:rsidP="00272878">
      <w:pPr>
        <w:pStyle w:val="ListParagraph"/>
        <w:numPr>
          <w:ilvl w:val="0"/>
          <w:numId w:val="5"/>
        </w:numPr>
        <w:rPr>
          <w:rFonts w:cs="Times New Roman"/>
        </w:rPr>
      </w:pPr>
      <w:r w:rsidRPr="00272878">
        <w:rPr>
          <w:rFonts w:cs="Times New Roman"/>
        </w:rPr>
        <w:t>n</w:t>
      </w:r>
      <w:r w:rsidR="00843DEB" w:rsidRPr="00272878">
        <w:rPr>
          <w:rFonts w:cs="Times New Roman"/>
        </w:rPr>
        <w:t>et content and labeling of prepackages (see</w:t>
      </w:r>
      <w:r w:rsidR="00A832B3" w:rsidRPr="00272878">
        <w:rPr>
          <w:rFonts w:cs="Times New Roman"/>
        </w:rPr>
        <w:t xml:space="preserve"> </w:t>
      </w:r>
      <w:r w:rsidR="00843DEB" w:rsidRPr="00272878">
        <w:rPr>
          <w:rFonts w:cs="Times New Roman"/>
        </w:rPr>
        <w:t>OIML R</w:t>
      </w:r>
      <w:r w:rsidR="00275862" w:rsidRPr="00272878">
        <w:rPr>
          <w:rFonts w:cs="Times New Roman"/>
        </w:rPr>
        <w:t xml:space="preserve"> </w:t>
      </w:r>
      <w:r w:rsidR="00843DEB" w:rsidRPr="00272878">
        <w:rPr>
          <w:rFonts w:cs="Times New Roman"/>
        </w:rPr>
        <w:t xml:space="preserve">87 </w:t>
      </w:r>
      <w:r w:rsidR="004F7EF9" w:rsidRPr="00272878">
        <w:rPr>
          <w:rFonts w:cs="Times New Roman"/>
        </w:rPr>
        <w:fldChar w:fldCharType="begin"/>
      </w:r>
      <w:r w:rsidR="004F7EF9" w:rsidRPr="00272878">
        <w:rPr>
          <w:rFonts w:cs="Times New Roman"/>
        </w:rPr>
        <w:instrText xml:space="preserve"> REF _Ref471907697 \r \h </w:instrText>
      </w:r>
      <w:r w:rsidR="00272878">
        <w:rPr>
          <w:rFonts w:cs="Times New Roman"/>
        </w:rPr>
        <w:instrText xml:space="preserve"> \* MERGEFORMAT </w:instrText>
      </w:r>
      <w:r w:rsidR="004F7EF9" w:rsidRPr="00272878">
        <w:rPr>
          <w:rFonts w:cs="Times New Roman"/>
        </w:rPr>
      </w:r>
      <w:r w:rsidR="004F7EF9" w:rsidRPr="00272878">
        <w:rPr>
          <w:rFonts w:cs="Times New Roman"/>
        </w:rPr>
        <w:fldChar w:fldCharType="separate"/>
      </w:r>
      <w:r w:rsidR="00590F06">
        <w:rPr>
          <w:rFonts w:cs="Times New Roman"/>
        </w:rPr>
        <w:t>[11]</w:t>
      </w:r>
      <w:r w:rsidR="004F7EF9" w:rsidRPr="00272878">
        <w:rPr>
          <w:rFonts w:cs="Times New Roman"/>
        </w:rPr>
        <w:fldChar w:fldCharType="end"/>
      </w:r>
      <w:r w:rsidR="003D6AE6" w:rsidRPr="00272878">
        <w:rPr>
          <w:rFonts w:cs="Times New Roman"/>
        </w:rPr>
        <w:t xml:space="preserve"> </w:t>
      </w:r>
      <w:r w:rsidR="00843DEB" w:rsidRPr="00272878">
        <w:rPr>
          <w:rFonts w:cs="Times New Roman"/>
        </w:rPr>
        <w:t xml:space="preserve">and </w:t>
      </w:r>
      <w:r w:rsidR="003D6AE6" w:rsidRPr="00272878">
        <w:rPr>
          <w:rFonts w:cs="Times New Roman"/>
        </w:rPr>
        <w:t>OIML</w:t>
      </w:r>
      <w:r w:rsidR="004F7EF9" w:rsidRPr="00272878">
        <w:t> </w:t>
      </w:r>
      <w:r w:rsidR="00843DEB" w:rsidRPr="00272878">
        <w:rPr>
          <w:rFonts w:cs="Times New Roman"/>
        </w:rPr>
        <w:t>R</w:t>
      </w:r>
      <w:r w:rsidR="00275862" w:rsidRPr="00272878">
        <w:rPr>
          <w:rFonts w:cs="Times New Roman"/>
        </w:rPr>
        <w:t xml:space="preserve"> </w:t>
      </w:r>
      <w:r w:rsidR="00843DEB" w:rsidRPr="00272878">
        <w:rPr>
          <w:rFonts w:cs="Times New Roman"/>
        </w:rPr>
        <w:t>79</w:t>
      </w:r>
      <w:r w:rsidR="007D708B" w:rsidRPr="00272878">
        <w:rPr>
          <w:rFonts w:cs="Times New Roman"/>
        </w:rPr>
        <w:t> </w:t>
      </w:r>
      <w:r w:rsidR="004F7EF9" w:rsidRPr="00272878">
        <w:rPr>
          <w:rFonts w:cs="Times New Roman"/>
        </w:rPr>
        <w:fldChar w:fldCharType="begin"/>
      </w:r>
      <w:r w:rsidR="004F7EF9" w:rsidRPr="00272878">
        <w:rPr>
          <w:rFonts w:cs="Times New Roman"/>
        </w:rPr>
        <w:instrText xml:space="preserve"> REF _Ref471907703 \r \h </w:instrText>
      </w:r>
      <w:r w:rsidR="00272878">
        <w:rPr>
          <w:rFonts w:cs="Times New Roman"/>
        </w:rPr>
        <w:instrText xml:space="preserve"> \* MERGEFORMAT </w:instrText>
      </w:r>
      <w:r w:rsidR="004F7EF9" w:rsidRPr="00272878">
        <w:rPr>
          <w:rFonts w:cs="Times New Roman"/>
        </w:rPr>
      </w:r>
      <w:r w:rsidR="004F7EF9" w:rsidRPr="00272878">
        <w:rPr>
          <w:rFonts w:cs="Times New Roman"/>
        </w:rPr>
        <w:fldChar w:fldCharType="separate"/>
      </w:r>
      <w:r w:rsidR="00590F06">
        <w:rPr>
          <w:rFonts w:cs="Times New Roman"/>
        </w:rPr>
        <w:t>[12]</w:t>
      </w:r>
      <w:r w:rsidR="004F7EF9" w:rsidRPr="00272878">
        <w:rPr>
          <w:rFonts w:cs="Times New Roman"/>
        </w:rPr>
        <w:fldChar w:fldCharType="end"/>
      </w:r>
      <w:r w:rsidR="00843DEB" w:rsidRPr="00272878">
        <w:rPr>
          <w:rFonts w:cs="Times New Roman"/>
        </w:rPr>
        <w:t>).</w:t>
      </w:r>
    </w:p>
    <w:p w14:paraId="4E2A59D4" w14:textId="77777777" w:rsidR="00A832B3" w:rsidRPr="00272878" w:rsidRDefault="00A832B3" w:rsidP="00272878">
      <w:pPr>
        <w:rPr>
          <w:rFonts w:cs="Times New Roman"/>
        </w:rPr>
      </w:pPr>
    </w:p>
    <w:p w14:paraId="49C4EE62" w14:textId="77777777" w:rsidR="003B3FB5" w:rsidRPr="00272878" w:rsidRDefault="003B3FB5" w:rsidP="00272878">
      <w:pPr>
        <w:rPr>
          <w:rFonts w:cs="Times New Roman"/>
          <w:b/>
        </w:rPr>
      </w:pPr>
      <w:r w:rsidRPr="00272878">
        <w:rPr>
          <w:rFonts w:cs="Times New Roman"/>
          <w:b/>
        </w:rPr>
        <w:br w:type="page"/>
      </w:r>
    </w:p>
    <w:p w14:paraId="22FA13AC" w14:textId="77777777" w:rsidR="0042411B" w:rsidRPr="00272878" w:rsidRDefault="0042411B" w:rsidP="00272878">
      <w:pPr>
        <w:pStyle w:val="Heading1"/>
        <w:spacing w:line="276" w:lineRule="auto"/>
        <w:rPr>
          <w:sz w:val="22"/>
          <w:szCs w:val="22"/>
        </w:rPr>
      </w:pPr>
      <w:bookmarkStart w:id="6" w:name="_Ref471916282"/>
      <w:bookmarkStart w:id="7" w:name="_Ref471916456"/>
      <w:bookmarkStart w:id="8" w:name="_Toc473568169"/>
      <w:r w:rsidRPr="00272878">
        <w:rPr>
          <w:sz w:val="22"/>
          <w:szCs w:val="22"/>
        </w:rPr>
        <w:lastRenderedPageBreak/>
        <w:t>Term</w:t>
      </w:r>
      <w:r w:rsidR="00A00B38" w:rsidRPr="00272878">
        <w:rPr>
          <w:sz w:val="22"/>
          <w:szCs w:val="22"/>
        </w:rPr>
        <w:t>s and definitions</w:t>
      </w:r>
      <w:bookmarkEnd w:id="6"/>
      <w:bookmarkEnd w:id="7"/>
      <w:bookmarkEnd w:id="8"/>
    </w:p>
    <w:p w14:paraId="6ED180CD" w14:textId="5ADD0170" w:rsidR="00F63DC2" w:rsidRPr="00272878" w:rsidRDefault="00713689" w:rsidP="00272878">
      <w:pPr>
        <w:rPr>
          <w:rFonts w:cs="Times New Roman"/>
        </w:rPr>
      </w:pPr>
      <w:r w:rsidRPr="00272878">
        <w:rPr>
          <w:rFonts w:cs="Times New Roman"/>
        </w:rPr>
        <w:t>Terms and definitions</w:t>
      </w:r>
      <w:r w:rsidR="00E466B7" w:rsidRPr="00272878">
        <w:rPr>
          <w:rFonts w:cs="Times New Roman"/>
        </w:rPr>
        <w:t xml:space="preserve"> in clause</w:t>
      </w:r>
      <w:r w:rsidRPr="00272878">
        <w:rPr>
          <w:rFonts w:cs="Times New Roman"/>
        </w:rPr>
        <w:t xml:space="preserve"> </w:t>
      </w:r>
      <w:r w:rsidR="00945EAD" w:rsidRPr="00272878">
        <w:rPr>
          <w:rFonts w:cs="Times New Roman"/>
        </w:rPr>
        <w:fldChar w:fldCharType="begin"/>
      </w:r>
      <w:r w:rsidR="00945EAD" w:rsidRPr="00272878">
        <w:rPr>
          <w:rFonts w:cs="Times New Roman"/>
        </w:rPr>
        <w:instrText xml:space="preserve"> REF _Ref471916282 \r \h </w:instrText>
      </w:r>
      <w:r w:rsidR="00272878">
        <w:rPr>
          <w:rFonts w:cs="Times New Roman"/>
        </w:rPr>
        <w:instrText xml:space="preserve"> \* MERGEFORMAT </w:instrText>
      </w:r>
      <w:r w:rsidR="00945EAD" w:rsidRPr="00272878">
        <w:rPr>
          <w:rFonts w:cs="Times New Roman"/>
        </w:rPr>
      </w:r>
      <w:r w:rsidR="00945EAD" w:rsidRPr="00272878">
        <w:rPr>
          <w:rFonts w:cs="Times New Roman"/>
        </w:rPr>
        <w:fldChar w:fldCharType="separate"/>
      </w:r>
      <w:r w:rsidR="00590F06">
        <w:rPr>
          <w:rFonts w:cs="Times New Roman"/>
        </w:rPr>
        <w:t>2</w:t>
      </w:r>
      <w:r w:rsidR="00945EAD" w:rsidRPr="00272878">
        <w:rPr>
          <w:rFonts w:cs="Times New Roman"/>
        </w:rPr>
        <w:fldChar w:fldCharType="end"/>
      </w:r>
      <w:r w:rsidR="00E466B7" w:rsidRPr="00272878">
        <w:rPr>
          <w:rFonts w:cs="Times New Roman"/>
        </w:rPr>
        <w:t xml:space="preserve"> are taken from </w:t>
      </w:r>
      <w:r w:rsidR="00B46EB5" w:rsidRPr="00272878">
        <w:rPr>
          <w:rFonts w:cs="Times New Roman"/>
        </w:rPr>
        <w:t>the following references:</w:t>
      </w:r>
      <w:r w:rsidR="00F63DC2" w:rsidRPr="00272878">
        <w:rPr>
          <w:rFonts w:cs="Times New Roman"/>
        </w:rPr>
        <w:t xml:space="preserve"> VIM3</w:t>
      </w:r>
      <w:r w:rsidR="00A45108" w:rsidRPr="00272878">
        <w:rPr>
          <w:rFonts w:cs="Times New Roman"/>
        </w:rPr>
        <w:t xml:space="preserve"> </w:t>
      </w:r>
      <w:r w:rsidR="001E25E5" w:rsidRPr="00272878">
        <w:rPr>
          <w:rFonts w:cs="Times New Roman"/>
        </w:rPr>
        <w:fldChar w:fldCharType="begin"/>
      </w:r>
      <w:r w:rsidR="001E25E5" w:rsidRPr="00272878">
        <w:rPr>
          <w:rFonts w:cs="Times New Roman"/>
        </w:rPr>
        <w:instrText xml:space="preserve"> REF _Ref471907029 \r \h </w:instrText>
      </w:r>
      <w:r w:rsidR="00272878">
        <w:rPr>
          <w:rFonts w:cs="Times New Roman"/>
        </w:rPr>
        <w:instrText xml:space="preserve"> \* MERGEFORMAT </w:instrText>
      </w:r>
      <w:r w:rsidR="001E25E5" w:rsidRPr="00272878">
        <w:rPr>
          <w:rFonts w:cs="Times New Roman"/>
        </w:rPr>
      </w:r>
      <w:r w:rsidR="001E25E5" w:rsidRPr="00272878">
        <w:rPr>
          <w:rFonts w:cs="Times New Roman"/>
        </w:rPr>
        <w:fldChar w:fldCharType="separate"/>
      </w:r>
      <w:r w:rsidR="00590F06">
        <w:rPr>
          <w:rFonts w:cs="Times New Roman"/>
        </w:rPr>
        <w:t>[14]</w:t>
      </w:r>
      <w:r w:rsidR="001E25E5" w:rsidRPr="00272878">
        <w:rPr>
          <w:rFonts w:cs="Times New Roman"/>
        </w:rPr>
        <w:fldChar w:fldCharType="end"/>
      </w:r>
      <w:r w:rsidR="00F63DC2" w:rsidRPr="00272878">
        <w:rPr>
          <w:rFonts w:cs="Times New Roman"/>
        </w:rPr>
        <w:t>, VIML</w:t>
      </w:r>
      <w:r w:rsidR="00A45108" w:rsidRPr="00272878">
        <w:rPr>
          <w:rFonts w:cs="Times New Roman"/>
        </w:rPr>
        <w:t xml:space="preserve"> </w:t>
      </w:r>
      <w:r w:rsidR="001E25E5" w:rsidRPr="00272878">
        <w:rPr>
          <w:rFonts w:cs="Times New Roman"/>
        </w:rPr>
        <w:fldChar w:fldCharType="begin"/>
      </w:r>
      <w:r w:rsidR="001E25E5" w:rsidRPr="00272878">
        <w:rPr>
          <w:rFonts w:cs="Times New Roman"/>
        </w:rPr>
        <w:instrText xml:space="preserve"> REF _Ref471907016 \r \h </w:instrText>
      </w:r>
      <w:r w:rsidR="00272878">
        <w:rPr>
          <w:rFonts w:cs="Times New Roman"/>
        </w:rPr>
        <w:instrText xml:space="preserve"> \* MERGEFORMAT </w:instrText>
      </w:r>
      <w:r w:rsidR="001E25E5" w:rsidRPr="00272878">
        <w:rPr>
          <w:rFonts w:cs="Times New Roman"/>
        </w:rPr>
      </w:r>
      <w:r w:rsidR="001E25E5" w:rsidRPr="00272878">
        <w:rPr>
          <w:rFonts w:cs="Times New Roman"/>
        </w:rPr>
        <w:fldChar w:fldCharType="separate"/>
      </w:r>
      <w:r w:rsidR="00590F06">
        <w:rPr>
          <w:rFonts w:cs="Times New Roman"/>
        </w:rPr>
        <w:t>[15]</w:t>
      </w:r>
      <w:r w:rsidR="001E25E5" w:rsidRPr="00272878">
        <w:rPr>
          <w:rFonts w:cs="Times New Roman"/>
        </w:rPr>
        <w:fldChar w:fldCharType="end"/>
      </w:r>
      <w:r w:rsidR="00AE3B59" w:rsidRPr="00272878">
        <w:rPr>
          <w:rFonts w:cs="Times New Roman"/>
        </w:rPr>
        <w:t>and</w:t>
      </w:r>
      <w:r w:rsidR="00F63DC2" w:rsidRPr="00272878">
        <w:rPr>
          <w:rFonts w:cs="Times New Roman"/>
        </w:rPr>
        <w:t xml:space="preserve"> </w:t>
      </w:r>
      <w:r w:rsidR="004E7D5F" w:rsidRPr="00272878">
        <w:rPr>
          <w:rFonts w:cs="Times New Roman"/>
        </w:rPr>
        <w:t>JCGM</w:t>
      </w:r>
      <w:r w:rsidR="00275862" w:rsidRPr="00272878">
        <w:rPr>
          <w:rFonts w:cs="Times New Roman"/>
        </w:rPr>
        <w:t> </w:t>
      </w:r>
      <w:r w:rsidR="004E7D5F" w:rsidRPr="00272878">
        <w:rPr>
          <w:rFonts w:cs="Times New Roman"/>
        </w:rPr>
        <w:t>106</w:t>
      </w:r>
      <w:r w:rsidR="00A45108" w:rsidRPr="00272878">
        <w:rPr>
          <w:rFonts w:cs="Times New Roman"/>
        </w:rPr>
        <w:t xml:space="preserve"> </w:t>
      </w:r>
      <w:r w:rsidR="001E25E5" w:rsidRPr="00272878">
        <w:rPr>
          <w:rFonts w:cs="Times New Roman"/>
        </w:rPr>
        <w:fldChar w:fldCharType="begin"/>
      </w:r>
      <w:r w:rsidR="001E25E5" w:rsidRPr="00272878">
        <w:rPr>
          <w:rFonts w:cs="Times New Roman"/>
        </w:rPr>
        <w:instrText xml:space="preserve"> REF _Ref471907048 \r \h </w:instrText>
      </w:r>
      <w:r w:rsidR="00272878">
        <w:rPr>
          <w:rFonts w:cs="Times New Roman"/>
        </w:rPr>
        <w:instrText xml:space="preserve"> \* MERGEFORMAT </w:instrText>
      </w:r>
      <w:r w:rsidR="001E25E5" w:rsidRPr="00272878">
        <w:rPr>
          <w:rFonts w:cs="Times New Roman"/>
        </w:rPr>
      </w:r>
      <w:r w:rsidR="001E25E5" w:rsidRPr="00272878">
        <w:rPr>
          <w:rFonts w:cs="Times New Roman"/>
        </w:rPr>
        <w:fldChar w:fldCharType="separate"/>
      </w:r>
      <w:r w:rsidR="00590F06">
        <w:rPr>
          <w:rFonts w:cs="Times New Roman"/>
        </w:rPr>
        <w:t>[5]</w:t>
      </w:r>
      <w:r w:rsidR="001E25E5" w:rsidRPr="00272878">
        <w:rPr>
          <w:rFonts w:cs="Times New Roman"/>
        </w:rPr>
        <w:fldChar w:fldCharType="end"/>
      </w:r>
      <w:r w:rsidR="00AE3B59" w:rsidRPr="00272878">
        <w:rPr>
          <w:rFonts w:cs="Times New Roman"/>
        </w:rPr>
        <w:t>.</w:t>
      </w:r>
      <w:r w:rsidR="005C493A" w:rsidRPr="00272878">
        <w:rPr>
          <w:rFonts w:cs="Times New Roman"/>
        </w:rPr>
        <w:t xml:space="preserve"> In general, Examples and Notes have not been included here, and the original reference should be consulted if necessary. In some cases, Notes have been included here when it is felt that they are important to the understanding of the definition.</w:t>
      </w:r>
    </w:p>
    <w:p w14:paraId="76473813" w14:textId="77777777" w:rsidR="00B46EB5" w:rsidRPr="00272878" w:rsidRDefault="00B46EB5" w:rsidP="00272878">
      <w:pPr>
        <w:spacing w:after="0"/>
        <w:rPr>
          <w:rFonts w:cs="Times New Roman"/>
        </w:rPr>
      </w:pPr>
    </w:p>
    <w:p w14:paraId="253F17A2" w14:textId="77777777" w:rsidR="00E466B7" w:rsidRPr="00272878" w:rsidRDefault="00E466B7" w:rsidP="00272878">
      <w:pPr>
        <w:spacing w:after="0"/>
        <w:rPr>
          <w:rFonts w:cs="Times New Roman"/>
        </w:rPr>
      </w:pPr>
      <w:r w:rsidRPr="00272878">
        <w:rPr>
          <w:rFonts w:cs="Times New Roman"/>
        </w:rPr>
        <w:t>2.1</w:t>
      </w:r>
    </w:p>
    <w:p w14:paraId="007A5688" w14:textId="4074046F" w:rsidR="00E466B7" w:rsidRPr="00272878" w:rsidRDefault="00E466B7" w:rsidP="00272878">
      <w:pPr>
        <w:spacing w:after="0"/>
        <w:rPr>
          <w:rFonts w:cs="Times New Roman"/>
        </w:rPr>
      </w:pPr>
      <w:r w:rsidRPr="00272878">
        <w:rPr>
          <w:rFonts w:cs="Times New Roman"/>
          <w:b/>
        </w:rPr>
        <w:t>quantity</w:t>
      </w:r>
      <w:r w:rsidR="005D50EE" w:rsidRPr="00272878">
        <w:rPr>
          <w:rFonts w:cs="Times New Roman"/>
        </w:rPr>
        <w:t xml:space="preserve"> </w:t>
      </w:r>
      <w:r w:rsidRPr="00272878">
        <w:rPr>
          <w:rFonts w:cs="Times New Roman"/>
        </w:rPr>
        <w:t>(VIM3 1.1)</w:t>
      </w:r>
    </w:p>
    <w:p w14:paraId="7056471E" w14:textId="77777777" w:rsidR="00E466B7" w:rsidRPr="00272878" w:rsidRDefault="00E466B7" w:rsidP="00272878">
      <w:pPr>
        <w:spacing w:after="0"/>
        <w:rPr>
          <w:rFonts w:cs="Times New Roman"/>
        </w:rPr>
      </w:pPr>
      <w:r w:rsidRPr="00272878">
        <w:rPr>
          <w:rFonts w:cs="Times New Roman"/>
        </w:rPr>
        <w:t>property of a phenomenon, body or substance, where the property has a magnitude that can be expressed as a number and a reference</w:t>
      </w:r>
    </w:p>
    <w:p w14:paraId="38F32E14" w14:textId="77777777" w:rsidR="005C493A" w:rsidRPr="00272878" w:rsidRDefault="005C493A" w:rsidP="00272878">
      <w:pPr>
        <w:spacing w:after="0"/>
        <w:rPr>
          <w:rFonts w:cs="Times New Roman"/>
        </w:rPr>
      </w:pPr>
    </w:p>
    <w:p w14:paraId="643B9519" w14:textId="77777777" w:rsidR="005C493A" w:rsidRPr="00272878" w:rsidRDefault="005C493A" w:rsidP="00272878">
      <w:pPr>
        <w:spacing w:after="0"/>
        <w:rPr>
          <w:rFonts w:cs="Times New Roman"/>
        </w:rPr>
      </w:pPr>
      <w:r w:rsidRPr="00272878">
        <w:rPr>
          <w:rFonts w:cs="Times New Roman"/>
        </w:rPr>
        <w:t>2.2</w:t>
      </w:r>
    </w:p>
    <w:p w14:paraId="5CD3C622" w14:textId="100911CA" w:rsidR="005C493A" w:rsidRPr="00272878" w:rsidRDefault="005C493A" w:rsidP="00272878">
      <w:pPr>
        <w:spacing w:after="0"/>
        <w:rPr>
          <w:rFonts w:cs="Times New Roman"/>
        </w:rPr>
      </w:pPr>
      <w:r w:rsidRPr="00272878">
        <w:rPr>
          <w:rFonts w:cs="Times New Roman"/>
          <w:b/>
        </w:rPr>
        <w:t>quantity value</w:t>
      </w:r>
      <w:r w:rsidR="005D50EE" w:rsidRPr="00272878">
        <w:rPr>
          <w:rFonts w:cs="Times New Roman"/>
        </w:rPr>
        <w:t xml:space="preserve"> </w:t>
      </w:r>
      <w:r w:rsidR="00202E7B" w:rsidRPr="00272878">
        <w:rPr>
          <w:rFonts w:cs="Times New Roman"/>
        </w:rPr>
        <w:t>(VIM3 1.19)</w:t>
      </w:r>
    </w:p>
    <w:p w14:paraId="4364EF54" w14:textId="77777777" w:rsidR="005C493A" w:rsidRPr="00272878" w:rsidRDefault="005C493A" w:rsidP="00272878">
      <w:pPr>
        <w:spacing w:after="0"/>
        <w:rPr>
          <w:rFonts w:cs="Times New Roman"/>
        </w:rPr>
      </w:pPr>
      <w:r w:rsidRPr="00272878">
        <w:rPr>
          <w:rFonts w:cs="Times New Roman"/>
        </w:rPr>
        <w:t>number and reference together expressing magnitude of a quantity</w:t>
      </w:r>
    </w:p>
    <w:p w14:paraId="123E2F5A" w14:textId="77777777" w:rsidR="005C493A" w:rsidRPr="00272878" w:rsidRDefault="005C493A" w:rsidP="00272878">
      <w:pPr>
        <w:spacing w:after="0"/>
        <w:rPr>
          <w:rFonts w:cs="Times New Roman"/>
        </w:rPr>
      </w:pPr>
    </w:p>
    <w:p w14:paraId="76AB4E42" w14:textId="77777777" w:rsidR="005C493A" w:rsidRPr="00272878" w:rsidRDefault="005C493A" w:rsidP="00272878">
      <w:pPr>
        <w:spacing w:after="0"/>
        <w:contextualSpacing/>
        <w:rPr>
          <w:rFonts w:cs="Times New Roman"/>
        </w:rPr>
      </w:pPr>
      <w:r w:rsidRPr="00272878">
        <w:rPr>
          <w:rFonts w:cs="Times New Roman"/>
        </w:rPr>
        <w:t>2.3</w:t>
      </w:r>
    </w:p>
    <w:p w14:paraId="24E62D85" w14:textId="55BD72A2" w:rsidR="00202E7B" w:rsidRPr="00272878" w:rsidRDefault="00202E7B" w:rsidP="00272878">
      <w:pPr>
        <w:spacing w:after="0"/>
        <w:contextualSpacing/>
        <w:rPr>
          <w:rFonts w:cs="Times New Roman"/>
        </w:rPr>
      </w:pPr>
      <w:r w:rsidRPr="00272878">
        <w:rPr>
          <w:rFonts w:cs="Times New Roman"/>
          <w:b/>
        </w:rPr>
        <w:t>t</w:t>
      </w:r>
      <w:r w:rsidR="004E7D5F" w:rsidRPr="00272878">
        <w:rPr>
          <w:rFonts w:cs="Times New Roman"/>
          <w:b/>
        </w:rPr>
        <w:t>rue quantity value</w:t>
      </w:r>
      <w:r w:rsidR="005D50EE" w:rsidRPr="00272878">
        <w:rPr>
          <w:rFonts w:cs="Times New Roman"/>
        </w:rPr>
        <w:t xml:space="preserve"> </w:t>
      </w:r>
      <w:r w:rsidRPr="00272878">
        <w:rPr>
          <w:rFonts w:cs="Times New Roman"/>
        </w:rPr>
        <w:t>(VIM3 2.11)</w:t>
      </w:r>
    </w:p>
    <w:p w14:paraId="2D6CFE64" w14:textId="77777777" w:rsidR="00202E7B" w:rsidRPr="00272878" w:rsidRDefault="00202E7B" w:rsidP="00272878">
      <w:pPr>
        <w:contextualSpacing/>
        <w:rPr>
          <w:rFonts w:cs="Times New Roman"/>
        </w:rPr>
      </w:pPr>
      <w:r w:rsidRPr="00272878">
        <w:rPr>
          <w:rFonts w:cs="Times New Roman"/>
        </w:rPr>
        <w:t>quantity value consistent with the definition of a quantity</w:t>
      </w:r>
    </w:p>
    <w:p w14:paraId="49680936" w14:textId="77777777" w:rsidR="00202E7B" w:rsidRPr="00272878" w:rsidRDefault="00202E7B" w:rsidP="00272878">
      <w:pPr>
        <w:contextualSpacing/>
        <w:rPr>
          <w:rFonts w:cs="Times New Roman"/>
        </w:rPr>
      </w:pPr>
    </w:p>
    <w:p w14:paraId="37363003" w14:textId="77777777" w:rsidR="005C493A" w:rsidRPr="00272878" w:rsidRDefault="005C493A" w:rsidP="00272878">
      <w:pPr>
        <w:contextualSpacing/>
        <w:rPr>
          <w:rFonts w:cs="Times New Roman"/>
        </w:rPr>
      </w:pPr>
      <w:r w:rsidRPr="00272878">
        <w:rPr>
          <w:rFonts w:cs="Times New Roman"/>
        </w:rPr>
        <w:t>2.4</w:t>
      </w:r>
    </w:p>
    <w:p w14:paraId="34DCC34C" w14:textId="361EA78E" w:rsidR="00367244" w:rsidRPr="00272878" w:rsidRDefault="003522F2" w:rsidP="00272878">
      <w:pPr>
        <w:contextualSpacing/>
        <w:rPr>
          <w:rFonts w:cs="Times New Roman"/>
        </w:rPr>
      </w:pPr>
      <w:r w:rsidRPr="00272878">
        <w:rPr>
          <w:rFonts w:cs="Times New Roman"/>
          <w:b/>
        </w:rPr>
        <w:t>m</w:t>
      </w:r>
      <w:r w:rsidR="00367244" w:rsidRPr="00272878">
        <w:rPr>
          <w:rFonts w:cs="Times New Roman"/>
          <w:b/>
        </w:rPr>
        <w:t>easurand</w:t>
      </w:r>
      <w:r w:rsidR="005D50EE" w:rsidRPr="00272878">
        <w:rPr>
          <w:rFonts w:cs="Times New Roman"/>
        </w:rPr>
        <w:t xml:space="preserve"> </w:t>
      </w:r>
      <w:r w:rsidR="00202E7B" w:rsidRPr="00272878">
        <w:rPr>
          <w:rFonts w:cs="Times New Roman"/>
        </w:rPr>
        <w:t xml:space="preserve">(VIM3 </w:t>
      </w:r>
      <w:r w:rsidRPr="00272878">
        <w:rPr>
          <w:rFonts w:cs="Times New Roman"/>
        </w:rPr>
        <w:t>2.3)</w:t>
      </w:r>
    </w:p>
    <w:p w14:paraId="143D1D25" w14:textId="77777777" w:rsidR="00202E7B" w:rsidRPr="00272878" w:rsidRDefault="003522F2" w:rsidP="00272878">
      <w:pPr>
        <w:contextualSpacing/>
        <w:rPr>
          <w:rFonts w:cs="Times New Roman"/>
        </w:rPr>
      </w:pPr>
      <w:r w:rsidRPr="00272878">
        <w:rPr>
          <w:rFonts w:cs="Times New Roman"/>
        </w:rPr>
        <w:t>quantity intended to be measured</w:t>
      </w:r>
    </w:p>
    <w:p w14:paraId="0793C273" w14:textId="77777777" w:rsidR="003522F2" w:rsidRPr="00272878" w:rsidRDefault="003522F2" w:rsidP="00272878">
      <w:pPr>
        <w:contextualSpacing/>
        <w:rPr>
          <w:rFonts w:cs="Times New Roman"/>
        </w:rPr>
      </w:pPr>
    </w:p>
    <w:p w14:paraId="4A977D7C" w14:textId="77777777" w:rsidR="005C493A" w:rsidRPr="00272878" w:rsidRDefault="005C493A" w:rsidP="00272878">
      <w:pPr>
        <w:contextualSpacing/>
        <w:rPr>
          <w:rFonts w:cs="Times New Roman"/>
        </w:rPr>
      </w:pPr>
      <w:r w:rsidRPr="00272878">
        <w:rPr>
          <w:rFonts w:cs="Times New Roman"/>
        </w:rPr>
        <w:t>2.5</w:t>
      </w:r>
    </w:p>
    <w:p w14:paraId="30B5D15E" w14:textId="3B8F53C4" w:rsidR="00367244" w:rsidRPr="00272878" w:rsidRDefault="003522F2" w:rsidP="00272878">
      <w:pPr>
        <w:contextualSpacing/>
        <w:rPr>
          <w:rFonts w:cs="Times New Roman"/>
        </w:rPr>
      </w:pPr>
      <w:r w:rsidRPr="00272878">
        <w:rPr>
          <w:rFonts w:cs="Times New Roman"/>
          <w:b/>
        </w:rPr>
        <w:t>m</w:t>
      </w:r>
      <w:r w:rsidR="00367244" w:rsidRPr="00272878">
        <w:rPr>
          <w:rFonts w:cs="Times New Roman"/>
          <w:b/>
        </w:rPr>
        <w:t>easurement model</w:t>
      </w:r>
      <w:r w:rsidR="005D50EE" w:rsidRPr="00272878">
        <w:rPr>
          <w:rFonts w:cs="Times New Roman"/>
        </w:rPr>
        <w:t xml:space="preserve"> </w:t>
      </w:r>
      <w:r w:rsidRPr="00272878">
        <w:rPr>
          <w:rFonts w:cs="Times New Roman"/>
        </w:rPr>
        <w:t>(VIM3 2.48)</w:t>
      </w:r>
    </w:p>
    <w:p w14:paraId="4A2DDC63" w14:textId="77777777" w:rsidR="003522F2" w:rsidRPr="00272878" w:rsidRDefault="003522F2" w:rsidP="00272878">
      <w:pPr>
        <w:rPr>
          <w:rFonts w:cs="Times New Roman"/>
        </w:rPr>
      </w:pPr>
      <w:r w:rsidRPr="00272878">
        <w:rPr>
          <w:rFonts w:cs="Times New Roman"/>
        </w:rPr>
        <w:t>mathematical relation among all quantities known to be involved in a measurement</w:t>
      </w:r>
    </w:p>
    <w:p w14:paraId="5C6CA89D" w14:textId="77777777" w:rsidR="005C493A" w:rsidRPr="00272878" w:rsidRDefault="005C493A" w:rsidP="00272878">
      <w:pPr>
        <w:spacing w:after="0"/>
        <w:contextualSpacing/>
        <w:rPr>
          <w:rFonts w:cs="Times New Roman"/>
        </w:rPr>
      </w:pPr>
      <w:r w:rsidRPr="00272878">
        <w:rPr>
          <w:rFonts w:cs="Times New Roman"/>
        </w:rPr>
        <w:t>2.6</w:t>
      </w:r>
    </w:p>
    <w:p w14:paraId="4F8D8964" w14:textId="4039E5B1" w:rsidR="00367244" w:rsidRPr="00272878" w:rsidRDefault="003522F2" w:rsidP="00272878">
      <w:pPr>
        <w:spacing w:after="0"/>
        <w:contextualSpacing/>
        <w:rPr>
          <w:rFonts w:cs="Times New Roman"/>
        </w:rPr>
      </w:pPr>
      <w:r w:rsidRPr="00272878">
        <w:rPr>
          <w:rFonts w:cs="Times New Roman"/>
          <w:b/>
        </w:rPr>
        <w:t>m</w:t>
      </w:r>
      <w:r w:rsidR="00367244" w:rsidRPr="00272878">
        <w:rPr>
          <w:rFonts w:cs="Times New Roman"/>
          <w:b/>
        </w:rPr>
        <w:t>easurement function</w:t>
      </w:r>
      <w:r w:rsidR="005D50EE" w:rsidRPr="00272878">
        <w:rPr>
          <w:rFonts w:cs="Times New Roman"/>
        </w:rPr>
        <w:t xml:space="preserve"> </w:t>
      </w:r>
      <w:r w:rsidRPr="00272878">
        <w:rPr>
          <w:rFonts w:cs="Times New Roman"/>
        </w:rPr>
        <w:t>(VIM3 2.49)</w:t>
      </w:r>
    </w:p>
    <w:p w14:paraId="03DCB2EC" w14:textId="77777777" w:rsidR="003522F2" w:rsidRPr="00272878" w:rsidRDefault="003522F2" w:rsidP="00272878">
      <w:pPr>
        <w:pStyle w:val="Style28"/>
        <w:spacing w:before="36" w:line="276" w:lineRule="auto"/>
        <w:ind w:right="72"/>
        <w:rPr>
          <w:bCs/>
          <w:spacing w:val="4"/>
          <w:sz w:val="22"/>
          <w:szCs w:val="22"/>
          <w:lang w:val="en-US"/>
        </w:rPr>
      </w:pPr>
      <w:r w:rsidRPr="00272878">
        <w:rPr>
          <w:spacing w:val="4"/>
          <w:sz w:val="22"/>
          <w:szCs w:val="22"/>
          <w:lang w:val="en-US"/>
        </w:rPr>
        <w:t xml:space="preserve">function of </w:t>
      </w:r>
      <w:r w:rsidRPr="00272878">
        <w:rPr>
          <w:bCs/>
          <w:spacing w:val="4"/>
          <w:sz w:val="22"/>
          <w:szCs w:val="22"/>
          <w:lang w:val="en-US"/>
        </w:rPr>
        <w:t>quantities,</w:t>
      </w:r>
      <w:r w:rsidRPr="00272878">
        <w:rPr>
          <w:b/>
          <w:bCs/>
          <w:spacing w:val="4"/>
          <w:sz w:val="22"/>
          <w:szCs w:val="22"/>
          <w:lang w:val="en-US"/>
        </w:rPr>
        <w:t xml:space="preserve"> </w:t>
      </w:r>
      <w:r w:rsidRPr="00272878">
        <w:rPr>
          <w:spacing w:val="4"/>
          <w:sz w:val="22"/>
          <w:szCs w:val="22"/>
          <w:lang w:val="en-US"/>
        </w:rPr>
        <w:t xml:space="preserve">the value of which, when calculated using known </w:t>
      </w:r>
      <w:r w:rsidRPr="00272878">
        <w:rPr>
          <w:bCs/>
          <w:spacing w:val="4"/>
          <w:sz w:val="22"/>
          <w:szCs w:val="22"/>
          <w:lang w:val="en-US"/>
        </w:rPr>
        <w:t>quantity values</w:t>
      </w:r>
      <w:r w:rsidRPr="00272878">
        <w:rPr>
          <w:b/>
          <w:bCs/>
          <w:spacing w:val="4"/>
          <w:sz w:val="22"/>
          <w:szCs w:val="22"/>
          <w:lang w:val="en-US"/>
        </w:rPr>
        <w:t xml:space="preserve"> </w:t>
      </w:r>
      <w:r w:rsidRPr="00272878">
        <w:rPr>
          <w:spacing w:val="4"/>
          <w:sz w:val="22"/>
          <w:szCs w:val="22"/>
          <w:lang w:val="en-US"/>
        </w:rPr>
        <w:t xml:space="preserve">for the </w:t>
      </w:r>
      <w:r w:rsidRPr="00272878">
        <w:rPr>
          <w:bCs/>
          <w:spacing w:val="4"/>
          <w:sz w:val="22"/>
          <w:szCs w:val="22"/>
          <w:lang w:val="en-US"/>
        </w:rPr>
        <w:t>input quantities in a measurement model,</w:t>
      </w:r>
      <w:r w:rsidRPr="00272878">
        <w:rPr>
          <w:b/>
          <w:bCs/>
          <w:spacing w:val="4"/>
          <w:sz w:val="22"/>
          <w:szCs w:val="22"/>
          <w:lang w:val="en-US"/>
        </w:rPr>
        <w:t xml:space="preserve"> </w:t>
      </w:r>
      <w:r w:rsidRPr="00272878">
        <w:rPr>
          <w:spacing w:val="4"/>
          <w:sz w:val="22"/>
          <w:szCs w:val="22"/>
          <w:lang w:val="en-US"/>
        </w:rPr>
        <w:t xml:space="preserve">is a </w:t>
      </w:r>
      <w:r w:rsidRPr="00272878">
        <w:rPr>
          <w:bCs/>
          <w:spacing w:val="4"/>
          <w:sz w:val="22"/>
          <w:szCs w:val="22"/>
          <w:lang w:val="en-US"/>
        </w:rPr>
        <w:t>measured quantity value</w:t>
      </w:r>
      <w:r w:rsidRPr="00272878">
        <w:rPr>
          <w:b/>
          <w:bCs/>
          <w:spacing w:val="4"/>
          <w:sz w:val="22"/>
          <w:szCs w:val="22"/>
          <w:lang w:val="en-US"/>
        </w:rPr>
        <w:t xml:space="preserve"> </w:t>
      </w:r>
      <w:r w:rsidRPr="00272878">
        <w:rPr>
          <w:spacing w:val="4"/>
          <w:sz w:val="22"/>
          <w:szCs w:val="22"/>
          <w:lang w:val="en-US"/>
        </w:rPr>
        <w:t xml:space="preserve">of the </w:t>
      </w:r>
      <w:r w:rsidRPr="00272878">
        <w:rPr>
          <w:bCs/>
          <w:spacing w:val="4"/>
          <w:sz w:val="22"/>
          <w:szCs w:val="22"/>
          <w:lang w:val="en-US"/>
        </w:rPr>
        <w:t>output quantity in the measurement model</w:t>
      </w:r>
    </w:p>
    <w:p w14:paraId="44C8C94C" w14:textId="77777777" w:rsidR="00202E7B" w:rsidRPr="00272878" w:rsidRDefault="00202E7B" w:rsidP="00272878">
      <w:pPr>
        <w:contextualSpacing/>
        <w:rPr>
          <w:rFonts w:cs="Times New Roman"/>
        </w:rPr>
      </w:pPr>
    </w:p>
    <w:p w14:paraId="65DF3FF9" w14:textId="77777777" w:rsidR="005C493A" w:rsidRPr="00272878" w:rsidRDefault="005C493A" w:rsidP="00272878">
      <w:pPr>
        <w:contextualSpacing/>
        <w:rPr>
          <w:rFonts w:cs="Times New Roman"/>
        </w:rPr>
      </w:pPr>
      <w:r w:rsidRPr="00272878">
        <w:rPr>
          <w:rFonts w:cs="Times New Roman"/>
        </w:rPr>
        <w:t>2.7</w:t>
      </w:r>
    </w:p>
    <w:p w14:paraId="40A62BB8" w14:textId="57794000" w:rsidR="00367244" w:rsidRPr="00272878" w:rsidRDefault="003522F2" w:rsidP="00272878">
      <w:pPr>
        <w:contextualSpacing/>
        <w:rPr>
          <w:rFonts w:cs="Times New Roman"/>
        </w:rPr>
      </w:pPr>
      <w:r w:rsidRPr="00272878">
        <w:rPr>
          <w:rFonts w:cs="Times New Roman"/>
          <w:b/>
        </w:rPr>
        <w:t>m</w:t>
      </w:r>
      <w:r w:rsidR="00367244" w:rsidRPr="00272878">
        <w:rPr>
          <w:rFonts w:cs="Times New Roman"/>
          <w:b/>
        </w:rPr>
        <w:t>easured quantity value</w:t>
      </w:r>
      <w:r w:rsidR="005D50EE" w:rsidRPr="00272878">
        <w:rPr>
          <w:rFonts w:cs="Times New Roman"/>
        </w:rPr>
        <w:t xml:space="preserve"> </w:t>
      </w:r>
      <w:r w:rsidRPr="00272878">
        <w:rPr>
          <w:rFonts w:cs="Times New Roman"/>
        </w:rPr>
        <w:t>(VIM3 2.10)</w:t>
      </w:r>
    </w:p>
    <w:p w14:paraId="41E7F9C6" w14:textId="77777777" w:rsidR="003522F2" w:rsidRPr="00272878" w:rsidRDefault="00B10B32" w:rsidP="00272878">
      <w:pPr>
        <w:contextualSpacing/>
        <w:rPr>
          <w:rFonts w:cs="Times New Roman"/>
        </w:rPr>
      </w:pPr>
      <w:r w:rsidRPr="00272878">
        <w:rPr>
          <w:rFonts w:cs="Times New Roman"/>
        </w:rPr>
        <w:t>quantity value representing a measurement result</w:t>
      </w:r>
    </w:p>
    <w:p w14:paraId="7B660927" w14:textId="77777777" w:rsidR="00202E7B" w:rsidRPr="00272878" w:rsidRDefault="00202E7B" w:rsidP="00272878">
      <w:pPr>
        <w:contextualSpacing/>
        <w:rPr>
          <w:rFonts w:cs="Times New Roman"/>
        </w:rPr>
      </w:pPr>
    </w:p>
    <w:p w14:paraId="147A1069" w14:textId="77777777" w:rsidR="005C493A" w:rsidRPr="00272878" w:rsidRDefault="005C493A" w:rsidP="00272878">
      <w:pPr>
        <w:spacing w:after="0"/>
        <w:rPr>
          <w:rFonts w:cs="Times New Roman"/>
        </w:rPr>
      </w:pPr>
      <w:r w:rsidRPr="00272878">
        <w:rPr>
          <w:rFonts w:cs="Times New Roman"/>
        </w:rPr>
        <w:t>2.8</w:t>
      </w:r>
    </w:p>
    <w:p w14:paraId="29D44DB5" w14:textId="48C6472F" w:rsidR="00367244" w:rsidRPr="00272878" w:rsidRDefault="00B10B32" w:rsidP="00272878">
      <w:pPr>
        <w:spacing w:after="0"/>
        <w:rPr>
          <w:rFonts w:cs="Times New Roman"/>
        </w:rPr>
      </w:pPr>
      <w:r w:rsidRPr="00272878">
        <w:rPr>
          <w:rFonts w:cs="Times New Roman"/>
          <w:b/>
        </w:rPr>
        <w:t>m</w:t>
      </w:r>
      <w:r w:rsidR="00367244" w:rsidRPr="00272878">
        <w:rPr>
          <w:rFonts w:cs="Times New Roman"/>
          <w:b/>
        </w:rPr>
        <w:t>easurement uncertainty</w:t>
      </w:r>
      <w:r w:rsidR="005D50EE" w:rsidRPr="00272878">
        <w:rPr>
          <w:rFonts w:cs="Times New Roman"/>
        </w:rPr>
        <w:t xml:space="preserve"> </w:t>
      </w:r>
      <w:r w:rsidRPr="00272878">
        <w:rPr>
          <w:rFonts w:cs="Times New Roman"/>
        </w:rPr>
        <w:t>(VIM3 2.26)</w:t>
      </w:r>
    </w:p>
    <w:p w14:paraId="50B5F01F" w14:textId="77777777" w:rsidR="00B10B32" w:rsidRPr="00272878" w:rsidRDefault="00B10B32" w:rsidP="00272878">
      <w:pPr>
        <w:spacing w:after="0"/>
        <w:rPr>
          <w:rFonts w:cs="Times New Roman"/>
        </w:rPr>
      </w:pPr>
      <w:r w:rsidRPr="00272878">
        <w:rPr>
          <w:rFonts w:cs="Times New Roman"/>
        </w:rPr>
        <w:t>non-negative parameter characterizing the dispersion of the quantity values being attributed to a measurand, based on the information used</w:t>
      </w:r>
    </w:p>
    <w:p w14:paraId="6EC9A728" w14:textId="77777777" w:rsidR="00B10B32" w:rsidRPr="00272878" w:rsidRDefault="00B10B32" w:rsidP="00272878">
      <w:pPr>
        <w:spacing w:after="0"/>
        <w:rPr>
          <w:rFonts w:cs="Times New Roman"/>
        </w:rPr>
      </w:pPr>
    </w:p>
    <w:p w14:paraId="491E97D3" w14:textId="6B8D17BA" w:rsidR="00DE22D7" w:rsidRPr="00272878" w:rsidRDefault="00945D98" w:rsidP="00272878">
      <w:pPr>
        <w:tabs>
          <w:tab w:val="left" w:pos="851"/>
        </w:tabs>
        <w:spacing w:after="0"/>
        <w:ind w:left="851" w:hanging="851"/>
        <w:rPr>
          <w:rFonts w:cs="Times New Roman"/>
        </w:rPr>
      </w:pPr>
      <w:r w:rsidRPr="00272878">
        <w:rPr>
          <w:rFonts w:cs="Times New Roman"/>
          <w:i/>
        </w:rPr>
        <w:t xml:space="preserve">Note </w:t>
      </w:r>
      <w:r w:rsidRPr="00272878">
        <w:rPr>
          <w:rFonts w:cs="Times New Roman"/>
          <w:i/>
        </w:rPr>
        <w:tab/>
      </w:r>
      <w:r w:rsidRPr="00272878">
        <w:rPr>
          <w:rFonts w:cs="Times New Roman"/>
        </w:rPr>
        <w:t xml:space="preserve">(not in VIM3): In GUM Supplement JCGM 104 </w:t>
      </w:r>
      <w:r w:rsidR="001E25E5" w:rsidRPr="00272878">
        <w:rPr>
          <w:rFonts w:cs="Times New Roman"/>
        </w:rPr>
        <w:fldChar w:fldCharType="begin"/>
      </w:r>
      <w:r w:rsidR="001E25E5" w:rsidRPr="00272878">
        <w:rPr>
          <w:rFonts w:cs="Times New Roman"/>
        </w:rPr>
        <w:instrText xml:space="preserve"> REF _Ref471907080 \r \h </w:instrText>
      </w:r>
      <w:r w:rsidR="00272878">
        <w:rPr>
          <w:rFonts w:cs="Times New Roman"/>
        </w:rPr>
        <w:instrText xml:space="preserve"> \* MERGEFORMAT </w:instrText>
      </w:r>
      <w:r w:rsidR="001E25E5" w:rsidRPr="00272878">
        <w:rPr>
          <w:rFonts w:cs="Times New Roman"/>
        </w:rPr>
      </w:r>
      <w:r w:rsidR="001E25E5" w:rsidRPr="00272878">
        <w:rPr>
          <w:rFonts w:cs="Times New Roman"/>
        </w:rPr>
        <w:fldChar w:fldCharType="separate"/>
      </w:r>
      <w:r w:rsidR="00590F06">
        <w:rPr>
          <w:rFonts w:cs="Times New Roman"/>
        </w:rPr>
        <w:t>[4]</w:t>
      </w:r>
      <w:r w:rsidR="001E25E5" w:rsidRPr="00272878">
        <w:rPr>
          <w:rFonts w:cs="Times New Roman"/>
        </w:rPr>
        <w:fldChar w:fldCharType="end"/>
      </w:r>
      <w:r w:rsidRPr="00272878">
        <w:rPr>
          <w:rFonts w:cs="Times New Roman"/>
        </w:rPr>
        <w:t xml:space="preserve">, measurement uncertainty is described as a measure of how well the essentially unique true value of a measurand is </w:t>
      </w:r>
      <w:r w:rsidRPr="00272878">
        <w:rPr>
          <w:rFonts w:cs="Times New Roman"/>
          <w:u w:val="single"/>
        </w:rPr>
        <w:t>believed</w:t>
      </w:r>
      <w:r w:rsidRPr="00272878">
        <w:rPr>
          <w:rFonts w:cs="Times New Roman"/>
        </w:rPr>
        <w:t xml:space="preserve"> to be known.</w:t>
      </w:r>
    </w:p>
    <w:p w14:paraId="3DBEC19D" w14:textId="77777777" w:rsidR="007D60A4" w:rsidRPr="00272878" w:rsidRDefault="007D60A4" w:rsidP="00272878">
      <w:pPr>
        <w:jc w:val="left"/>
        <w:rPr>
          <w:rFonts w:cs="Times New Roman"/>
        </w:rPr>
      </w:pPr>
      <w:r w:rsidRPr="00272878">
        <w:rPr>
          <w:rFonts w:cs="Times New Roman"/>
        </w:rPr>
        <w:br w:type="page"/>
      </w:r>
    </w:p>
    <w:p w14:paraId="5A168BCF" w14:textId="77777777" w:rsidR="005C493A" w:rsidRPr="00272878" w:rsidRDefault="005C493A" w:rsidP="00272878">
      <w:pPr>
        <w:spacing w:after="0"/>
        <w:rPr>
          <w:rFonts w:cs="Times New Roman"/>
        </w:rPr>
      </w:pPr>
      <w:r w:rsidRPr="00272878">
        <w:rPr>
          <w:rFonts w:cs="Times New Roman"/>
        </w:rPr>
        <w:lastRenderedPageBreak/>
        <w:t>2.9</w:t>
      </w:r>
    </w:p>
    <w:p w14:paraId="2DFE73FE" w14:textId="642F579E" w:rsidR="00367244" w:rsidRPr="00272878" w:rsidRDefault="005E3B77" w:rsidP="00272878">
      <w:pPr>
        <w:spacing w:after="0"/>
        <w:rPr>
          <w:rFonts w:cs="Times New Roman"/>
        </w:rPr>
      </w:pPr>
      <w:r w:rsidRPr="00272878">
        <w:rPr>
          <w:rFonts w:cs="Times New Roman"/>
          <w:b/>
        </w:rPr>
        <w:t>m</w:t>
      </w:r>
      <w:r w:rsidR="00367244" w:rsidRPr="00272878">
        <w:rPr>
          <w:rFonts w:cs="Times New Roman"/>
          <w:b/>
        </w:rPr>
        <w:t>easurement result</w:t>
      </w:r>
      <w:r w:rsidR="005D50EE" w:rsidRPr="00272878">
        <w:rPr>
          <w:rFonts w:cs="Times New Roman"/>
        </w:rPr>
        <w:t xml:space="preserve"> </w:t>
      </w:r>
      <w:r w:rsidRPr="00272878">
        <w:rPr>
          <w:rFonts w:cs="Times New Roman"/>
        </w:rPr>
        <w:t>(VIM3 2.9)</w:t>
      </w:r>
    </w:p>
    <w:p w14:paraId="15B4B16A" w14:textId="77777777" w:rsidR="005E3B77" w:rsidRPr="00272878" w:rsidRDefault="005E3B77" w:rsidP="00272878">
      <w:pPr>
        <w:spacing w:after="0"/>
        <w:rPr>
          <w:rFonts w:cs="Times New Roman"/>
        </w:rPr>
      </w:pPr>
      <w:r w:rsidRPr="00272878">
        <w:rPr>
          <w:rFonts w:cs="Times New Roman"/>
        </w:rPr>
        <w:t>set of quantity values being attributed to a measurand together with any other available relevant information</w:t>
      </w:r>
    </w:p>
    <w:p w14:paraId="5006F6B0" w14:textId="77777777" w:rsidR="00202E7B" w:rsidRPr="00272878" w:rsidRDefault="00202E7B" w:rsidP="00272878">
      <w:pPr>
        <w:spacing w:after="0"/>
        <w:rPr>
          <w:rFonts w:cs="Times New Roman"/>
        </w:rPr>
      </w:pPr>
    </w:p>
    <w:p w14:paraId="3632AD35" w14:textId="77777777" w:rsidR="00202E7B" w:rsidRPr="00272878" w:rsidRDefault="00202E7B" w:rsidP="00272878">
      <w:pPr>
        <w:spacing w:after="0"/>
        <w:rPr>
          <w:rFonts w:cs="Times New Roman"/>
        </w:rPr>
      </w:pPr>
      <w:r w:rsidRPr="00272878">
        <w:rPr>
          <w:rFonts w:cs="Times New Roman"/>
        </w:rPr>
        <w:t>2.10</w:t>
      </w:r>
      <w:bookmarkStart w:id="9" w:name="_GoBack"/>
      <w:bookmarkEnd w:id="9"/>
    </w:p>
    <w:p w14:paraId="512B99FA" w14:textId="6C40A7FF" w:rsidR="000118A3" w:rsidRPr="00272878" w:rsidRDefault="005E3B77" w:rsidP="00272878">
      <w:pPr>
        <w:spacing w:after="0"/>
        <w:rPr>
          <w:rFonts w:cs="Times New Roman"/>
        </w:rPr>
      </w:pPr>
      <w:r w:rsidRPr="00272878">
        <w:rPr>
          <w:rFonts w:cs="Times New Roman"/>
          <w:b/>
        </w:rPr>
        <w:t>m</w:t>
      </w:r>
      <w:r w:rsidR="000118A3" w:rsidRPr="00272878">
        <w:rPr>
          <w:rFonts w:cs="Times New Roman"/>
          <w:b/>
        </w:rPr>
        <w:t>easurement error</w:t>
      </w:r>
      <w:r w:rsidR="005D50EE" w:rsidRPr="00272878">
        <w:rPr>
          <w:rFonts w:cs="Times New Roman"/>
        </w:rPr>
        <w:t xml:space="preserve"> </w:t>
      </w:r>
      <w:r w:rsidRPr="00272878">
        <w:rPr>
          <w:rFonts w:cs="Times New Roman"/>
        </w:rPr>
        <w:t>(VIM3 2.16)</w:t>
      </w:r>
    </w:p>
    <w:p w14:paraId="10BEEFDA" w14:textId="77777777" w:rsidR="005E3B77" w:rsidRPr="00272878" w:rsidRDefault="005E3B77" w:rsidP="00272878">
      <w:pPr>
        <w:spacing w:after="0"/>
        <w:rPr>
          <w:rFonts w:cs="Times New Roman"/>
        </w:rPr>
      </w:pPr>
      <w:r w:rsidRPr="00272878">
        <w:rPr>
          <w:rFonts w:cs="Times New Roman"/>
        </w:rPr>
        <w:t>measured quantity value minus a reference quantity value</w:t>
      </w:r>
    </w:p>
    <w:p w14:paraId="0804447B" w14:textId="77777777" w:rsidR="005E3B77" w:rsidRPr="00272878" w:rsidRDefault="005E3B77" w:rsidP="00272878">
      <w:pPr>
        <w:spacing w:after="0"/>
        <w:rPr>
          <w:rFonts w:cs="Times New Roman"/>
        </w:rPr>
      </w:pPr>
    </w:p>
    <w:p w14:paraId="26C3E4B3" w14:textId="77777777" w:rsidR="00DE22D7" w:rsidRPr="00272878" w:rsidRDefault="002612C5" w:rsidP="00272878">
      <w:pPr>
        <w:tabs>
          <w:tab w:val="left" w:pos="851"/>
        </w:tabs>
        <w:spacing w:after="120"/>
        <w:ind w:right="72"/>
        <w:rPr>
          <w:rFonts w:cs="Times New Roman"/>
        </w:rPr>
      </w:pPr>
      <w:r w:rsidRPr="00272878">
        <w:rPr>
          <w:rFonts w:cs="Times New Roman"/>
          <w:i/>
        </w:rPr>
        <w:t>Note 1</w:t>
      </w:r>
      <w:r w:rsidRPr="00272878">
        <w:rPr>
          <w:rFonts w:cs="Times New Roman"/>
        </w:rPr>
        <w:t>:</w:t>
      </w:r>
      <w:r w:rsidR="005E3B77" w:rsidRPr="00272878">
        <w:rPr>
          <w:rFonts w:cs="Times New Roman"/>
        </w:rPr>
        <w:tab/>
        <w:t>The concept of ‘measurement error’ can be used both</w:t>
      </w:r>
    </w:p>
    <w:p w14:paraId="44295B7A" w14:textId="77777777" w:rsidR="005E3B77" w:rsidRPr="00272878" w:rsidRDefault="005E3B77" w:rsidP="00272878">
      <w:pPr>
        <w:widowControl w:val="0"/>
        <w:numPr>
          <w:ilvl w:val="0"/>
          <w:numId w:val="18"/>
        </w:numPr>
        <w:tabs>
          <w:tab w:val="clear" w:pos="432"/>
          <w:tab w:val="num" w:pos="1418"/>
        </w:tabs>
        <w:autoSpaceDE w:val="0"/>
        <w:autoSpaceDN w:val="0"/>
        <w:spacing w:after="0"/>
        <w:ind w:left="1134" w:right="74" w:hanging="283"/>
        <w:rPr>
          <w:rFonts w:cs="Times New Roman"/>
        </w:rPr>
      </w:pPr>
      <w:r w:rsidRPr="00272878">
        <w:rPr>
          <w:rFonts w:cs="Times New Roman"/>
        </w:rPr>
        <w:t xml:space="preserve">when there is a single reference quantity value to refer to, which occurs if a </w:t>
      </w:r>
      <w:r w:rsidRPr="00272878">
        <w:rPr>
          <w:rFonts w:cs="Times New Roman"/>
          <w:bCs/>
        </w:rPr>
        <w:t xml:space="preserve">calibration </w:t>
      </w:r>
      <w:r w:rsidRPr="00272878">
        <w:rPr>
          <w:rFonts w:cs="Times New Roman"/>
        </w:rPr>
        <w:t xml:space="preserve">is made by means of a </w:t>
      </w:r>
      <w:r w:rsidRPr="00272878">
        <w:rPr>
          <w:rFonts w:cs="Times New Roman"/>
          <w:bCs/>
        </w:rPr>
        <w:t xml:space="preserve">measurement standard </w:t>
      </w:r>
      <w:r w:rsidRPr="00272878">
        <w:rPr>
          <w:rFonts w:cs="Times New Roman"/>
        </w:rPr>
        <w:t xml:space="preserve">with a </w:t>
      </w:r>
      <w:r w:rsidRPr="00272878">
        <w:rPr>
          <w:rFonts w:cs="Times New Roman"/>
          <w:bCs/>
        </w:rPr>
        <w:t xml:space="preserve">measured quantity value </w:t>
      </w:r>
      <w:r w:rsidRPr="00272878">
        <w:rPr>
          <w:rFonts w:cs="Times New Roman"/>
        </w:rPr>
        <w:t xml:space="preserve">having a negligible </w:t>
      </w:r>
      <w:r w:rsidRPr="00272878">
        <w:rPr>
          <w:rFonts w:cs="Times New Roman"/>
          <w:bCs/>
        </w:rPr>
        <w:t xml:space="preserve">measurement uncertainty </w:t>
      </w:r>
      <w:r w:rsidRPr="00272878">
        <w:rPr>
          <w:rFonts w:cs="Times New Roman"/>
        </w:rPr>
        <w:t xml:space="preserve">or if a </w:t>
      </w:r>
      <w:r w:rsidRPr="00272878">
        <w:rPr>
          <w:rFonts w:cs="Times New Roman"/>
          <w:bCs/>
        </w:rPr>
        <w:t xml:space="preserve">conventional quantity value </w:t>
      </w:r>
      <w:r w:rsidRPr="00272878">
        <w:rPr>
          <w:rFonts w:cs="Times New Roman"/>
        </w:rPr>
        <w:t>is given, in which case the meas</w:t>
      </w:r>
      <w:r w:rsidRPr="00272878">
        <w:rPr>
          <w:rFonts w:cs="Times New Roman"/>
        </w:rPr>
        <w:softHyphen/>
        <w:t>urement error is known, and</w:t>
      </w:r>
    </w:p>
    <w:p w14:paraId="01A736DC" w14:textId="77777777" w:rsidR="005E3B77" w:rsidRPr="00272878" w:rsidRDefault="005E3B77" w:rsidP="00272878">
      <w:pPr>
        <w:widowControl w:val="0"/>
        <w:numPr>
          <w:ilvl w:val="0"/>
          <w:numId w:val="18"/>
        </w:numPr>
        <w:tabs>
          <w:tab w:val="clear" w:pos="432"/>
          <w:tab w:val="num" w:pos="1418"/>
        </w:tabs>
        <w:autoSpaceDE w:val="0"/>
        <w:autoSpaceDN w:val="0"/>
        <w:spacing w:before="72" w:after="0"/>
        <w:ind w:left="1134" w:right="72" w:hanging="283"/>
        <w:rPr>
          <w:rFonts w:cs="Times New Roman"/>
        </w:rPr>
      </w:pPr>
      <w:r w:rsidRPr="00272878">
        <w:rPr>
          <w:rFonts w:cs="Times New Roman"/>
        </w:rPr>
        <w:t xml:space="preserve">if a </w:t>
      </w:r>
      <w:r w:rsidRPr="00272878">
        <w:rPr>
          <w:rFonts w:cs="Times New Roman"/>
          <w:bCs/>
        </w:rPr>
        <w:t xml:space="preserve">measurand </w:t>
      </w:r>
      <w:r w:rsidRPr="00272878">
        <w:rPr>
          <w:rFonts w:cs="Times New Roman"/>
        </w:rPr>
        <w:t xml:space="preserve">is supposed to be represented by a unique </w:t>
      </w:r>
      <w:r w:rsidRPr="00272878">
        <w:rPr>
          <w:rFonts w:cs="Times New Roman"/>
          <w:bCs/>
        </w:rPr>
        <w:t xml:space="preserve">true quantity value </w:t>
      </w:r>
      <w:r w:rsidRPr="00272878">
        <w:rPr>
          <w:rFonts w:cs="Times New Roman"/>
        </w:rPr>
        <w:t>or a set of true quantity values of negligible range, in which case the measurement error is not known.</w:t>
      </w:r>
    </w:p>
    <w:p w14:paraId="06F039BE" w14:textId="77777777" w:rsidR="005E3B77" w:rsidRPr="00272878" w:rsidRDefault="005E3B77" w:rsidP="00272878">
      <w:pPr>
        <w:spacing w:after="0"/>
        <w:rPr>
          <w:rFonts w:cs="Times New Roman"/>
        </w:rPr>
      </w:pPr>
    </w:p>
    <w:p w14:paraId="48E3DAC2" w14:textId="64EA794E" w:rsidR="00DE22D7" w:rsidRPr="00272878" w:rsidRDefault="00945D98" w:rsidP="00272878">
      <w:pPr>
        <w:tabs>
          <w:tab w:val="left" w:pos="851"/>
        </w:tabs>
        <w:spacing w:after="0"/>
        <w:ind w:right="72"/>
        <w:rPr>
          <w:rFonts w:cs="Times New Roman"/>
        </w:rPr>
      </w:pPr>
      <w:r w:rsidRPr="00272878">
        <w:rPr>
          <w:rFonts w:cs="Times New Roman"/>
          <w:i/>
        </w:rPr>
        <w:t>Note 2:</w:t>
      </w:r>
      <w:r w:rsidR="008971D1" w:rsidRPr="00272878">
        <w:rPr>
          <w:rFonts w:cs="Times New Roman"/>
        </w:rPr>
        <w:tab/>
      </w:r>
      <w:r w:rsidR="005E3B77" w:rsidRPr="00272878">
        <w:rPr>
          <w:rFonts w:cs="Times New Roman"/>
        </w:rPr>
        <w:t>Measurement error should not be confused with production error or mistake.</w:t>
      </w:r>
    </w:p>
    <w:p w14:paraId="684C144F" w14:textId="77777777" w:rsidR="005E3B77" w:rsidRPr="00272878" w:rsidRDefault="005E3B77" w:rsidP="00272878">
      <w:pPr>
        <w:spacing w:after="0"/>
        <w:rPr>
          <w:rFonts w:cs="Times New Roman"/>
        </w:rPr>
      </w:pPr>
    </w:p>
    <w:p w14:paraId="49B41C53" w14:textId="1ED425F2" w:rsidR="00DE22D7" w:rsidRPr="00272878" w:rsidRDefault="002612C5" w:rsidP="00272878">
      <w:pPr>
        <w:tabs>
          <w:tab w:val="left" w:pos="851"/>
        </w:tabs>
        <w:spacing w:after="0"/>
        <w:ind w:left="851" w:hanging="851"/>
        <w:rPr>
          <w:rFonts w:cs="Times New Roman"/>
        </w:rPr>
      </w:pPr>
      <w:r w:rsidRPr="00272878">
        <w:rPr>
          <w:rFonts w:cs="Times New Roman"/>
          <w:i/>
        </w:rPr>
        <w:t>Note</w:t>
      </w:r>
      <w:r w:rsidR="009D03C3" w:rsidRPr="00272878">
        <w:rPr>
          <w:rFonts w:cs="Times New Roman"/>
          <w:i/>
        </w:rPr>
        <w:t> </w:t>
      </w:r>
      <w:r w:rsidRPr="00272878">
        <w:rPr>
          <w:rFonts w:cs="Times New Roman"/>
          <w:i/>
        </w:rPr>
        <w:t>3</w:t>
      </w:r>
      <w:r w:rsidR="005E3B77" w:rsidRPr="00272878">
        <w:rPr>
          <w:rFonts w:cs="Times New Roman"/>
        </w:rPr>
        <w:t xml:space="preserve"> </w:t>
      </w:r>
      <w:r w:rsidR="008971D1" w:rsidRPr="00272878">
        <w:rPr>
          <w:rFonts w:cs="Times New Roman"/>
        </w:rPr>
        <w:tab/>
      </w:r>
      <w:r w:rsidR="005E3B77" w:rsidRPr="00272878">
        <w:rPr>
          <w:rFonts w:cs="Times New Roman"/>
        </w:rPr>
        <w:t>(not in VIM3)</w:t>
      </w:r>
      <w:r w:rsidRPr="00272878">
        <w:rPr>
          <w:rFonts w:cs="Times New Roman"/>
        </w:rPr>
        <w:t xml:space="preserve">: </w:t>
      </w:r>
      <w:r w:rsidR="00377121" w:rsidRPr="00272878">
        <w:rPr>
          <w:rFonts w:cs="Times New Roman"/>
        </w:rPr>
        <w:t xml:space="preserve">There are two positions on the consideration of ‘error’, whether it </w:t>
      </w:r>
      <w:r w:rsidR="005E3B77" w:rsidRPr="00272878">
        <w:rPr>
          <w:rFonts w:cs="Times New Roman"/>
        </w:rPr>
        <w:t>should be defined as a ‘value’</w:t>
      </w:r>
      <w:r w:rsidR="00D404C6" w:rsidRPr="00272878">
        <w:rPr>
          <w:rFonts w:cs="Times New Roman"/>
        </w:rPr>
        <w:t>,</w:t>
      </w:r>
      <w:r w:rsidR="005E3B77" w:rsidRPr="00272878">
        <w:rPr>
          <w:rFonts w:cs="Times New Roman"/>
        </w:rPr>
        <w:t xml:space="preserve"> as in the above definition, or as a ‘quantity’ that has a value. Both uses of the term ‘error’ can be found in the metrology literature. In this </w:t>
      </w:r>
      <w:r w:rsidR="006C58CA" w:rsidRPr="00272878">
        <w:rPr>
          <w:rFonts w:cs="Times New Roman"/>
        </w:rPr>
        <w:t>Guide</w:t>
      </w:r>
      <w:r w:rsidR="005E3B77" w:rsidRPr="00272878">
        <w:rPr>
          <w:rFonts w:cs="Times New Roman"/>
        </w:rPr>
        <w:t xml:space="preserve"> the definition given above will be used. Note that in reference </w:t>
      </w:r>
      <w:r w:rsidR="001E25E5" w:rsidRPr="00272878">
        <w:rPr>
          <w:rFonts w:cs="Times New Roman"/>
        </w:rPr>
        <w:fldChar w:fldCharType="begin"/>
      </w:r>
      <w:r w:rsidR="001E25E5" w:rsidRPr="00272878">
        <w:rPr>
          <w:rFonts w:cs="Times New Roman"/>
        </w:rPr>
        <w:instrText xml:space="preserve"> REF _Ref471907048 \r \h </w:instrText>
      </w:r>
      <w:r w:rsidR="00272878">
        <w:rPr>
          <w:rFonts w:cs="Times New Roman"/>
        </w:rPr>
        <w:instrText xml:space="preserve"> \* MERGEFORMAT </w:instrText>
      </w:r>
      <w:r w:rsidR="001E25E5" w:rsidRPr="00272878">
        <w:rPr>
          <w:rFonts w:cs="Times New Roman"/>
        </w:rPr>
      </w:r>
      <w:r w:rsidR="001E25E5" w:rsidRPr="00272878">
        <w:rPr>
          <w:rFonts w:cs="Times New Roman"/>
        </w:rPr>
        <w:fldChar w:fldCharType="separate"/>
      </w:r>
      <w:r w:rsidR="00590F06">
        <w:rPr>
          <w:rFonts w:cs="Times New Roman"/>
        </w:rPr>
        <w:t>[5]</w:t>
      </w:r>
      <w:r w:rsidR="001E25E5" w:rsidRPr="00272878">
        <w:rPr>
          <w:rFonts w:cs="Times New Roman"/>
        </w:rPr>
        <w:fldChar w:fldCharType="end"/>
      </w:r>
      <w:r w:rsidR="005E3B77" w:rsidRPr="00272878">
        <w:rPr>
          <w:rFonts w:cs="Times New Roman"/>
        </w:rPr>
        <w:t xml:space="preserve"> this is not the case.</w:t>
      </w:r>
    </w:p>
    <w:p w14:paraId="1DAF7F23" w14:textId="77777777" w:rsidR="00ED7129" w:rsidRPr="00272878" w:rsidRDefault="00ED7129" w:rsidP="00272878">
      <w:pPr>
        <w:spacing w:after="0"/>
        <w:rPr>
          <w:rFonts w:cs="Times New Roman"/>
        </w:rPr>
      </w:pPr>
    </w:p>
    <w:p w14:paraId="70AD132A" w14:textId="77777777" w:rsidR="00ED7129" w:rsidRPr="00272878" w:rsidRDefault="007278D9" w:rsidP="00272878">
      <w:pPr>
        <w:spacing w:after="0"/>
        <w:rPr>
          <w:rFonts w:cs="Times New Roman"/>
        </w:rPr>
      </w:pPr>
      <w:r w:rsidRPr="00272878">
        <w:rPr>
          <w:rFonts w:cs="Times New Roman"/>
        </w:rPr>
        <w:t>2</w:t>
      </w:r>
      <w:r w:rsidR="009D15FB" w:rsidRPr="00272878">
        <w:rPr>
          <w:rFonts w:cs="Times New Roman"/>
        </w:rPr>
        <w:t>.11</w:t>
      </w:r>
    </w:p>
    <w:p w14:paraId="3AC52DF7" w14:textId="694A0D51" w:rsidR="00ED7129" w:rsidRPr="00272878" w:rsidRDefault="007278D9" w:rsidP="00272878">
      <w:pPr>
        <w:spacing w:after="0"/>
        <w:rPr>
          <w:rFonts w:cs="Times New Roman"/>
        </w:rPr>
      </w:pPr>
      <w:r w:rsidRPr="00272878">
        <w:rPr>
          <w:rFonts w:cs="Times New Roman"/>
          <w:b/>
        </w:rPr>
        <w:t>m</w:t>
      </w:r>
      <w:r w:rsidR="00ED7129" w:rsidRPr="00272878">
        <w:rPr>
          <w:rFonts w:cs="Times New Roman"/>
          <w:b/>
        </w:rPr>
        <w:t>easurement bias</w:t>
      </w:r>
      <w:r w:rsidR="005D50EE" w:rsidRPr="00272878">
        <w:rPr>
          <w:rFonts w:cs="Times New Roman"/>
        </w:rPr>
        <w:t xml:space="preserve"> </w:t>
      </w:r>
      <w:r w:rsidR="00ED7129" w:rsidRPr="00272878">
        <w:rPr>
          <w:rFonts w:cs="Times New Roman"/>
        </w:rPr>
        <w:t>(VIM3 2.18)</w:t>
      </w:r>
    </w:p>
    <w:p w14:paraId="39813260" w14:textId="77777777" w:rsidR="00ED7129" w:rsidRPr="00272878" w:rsidRDefault="00ED7129" w:rsidP="00272878">
      <w:pPr>
        <w:spacing w:after="0"/>
        <w:rPr>
          <w:rFonts w:cs="Times New Roman"/>
        </w:rPr>
      </w:pPr>
      <w:r w:rsidRPr="00272878">
        <w:rPr>
          <w:rFonts w:cs="Times New Roman"/>
        </w:rPr>
        <w:t>estimate of a systematic error</w:t>
      </w:r>
    </w:p>
    <w:p w14:paraId="2C7657F4" w14:textId="77777777" w:rsidR="005E3B77" w:rsidRPr="00272878" w:rsidRDefault="005E3B77" w:rsidP="00272878">
      <w:pPr>
        <w:spacing w:after="0"/>
        <w:rPr>
          <w:rFonts w:cs="Times New Roman"/>
        </w:rPr>
      </w:pPr>
    </w:p>
    <w:p w14:paraId="531905A1" w14:textId="77777777" w:rsidR="00202E7B" w:rsidRPr="00272878" w:rsidRDefault="009D15FB" w:rsidP="00272878">
      <w:pPr>
        <w:spacing w:after="0"/>
        <w:rPr>
          <w:rFonts w:cs="Times New Roman"/>
        </w:rPr>
      </w:pPr>
      <w:r w:rsidRPr="00272878">
        <w:rPr>
          <w:rFonts w:cs="Times New Roman"/>
        </w:rPr>
        <w:t>2.12</w:t>
      </w:r>
    </w:p>
    <w:p w14:paraId="01F9D11A" w14:textId="35925C8D" w:rsidR="004E7D5F" w:rsidRPr="00272878" w:rsidRDefault="007278D9" w:rsidP="00272878">
      <w:pPr>
        <w:spacing w:after="0"/>
        <w:rPr>
          <w:rFonts w:cs="Times New Roman"/>
        </w:rPr>
      </w:pPr>
      <w:r w:rsidRPr="00272878">
        <w:rPr>
          <w:rFonts w:cs="Times New Roman"/>
          <w:b/>
        </w:rPr>
        <w:t>i</w:t>
      </w:r>
      <w:r w:rsidR="004E7D5F" w:rsidRPr="00272878">
        <w:rPr>
          <w:rFonts w:cs="Times New Roman"/>
          <w:b/>
        </w:rPr>
        <w:t>ndication</w:t>
      </w:r>
      <w:r w:rsidR="005D50EE" w:rsidRPr="00272878">
        <w:rPr>
          <w:rFonts w:cs="Times New Roman"/>
        </w:rPr>
        <w:t xml:space="preserve"> </w:t>
      </w:r>
      <w:r w:rsidRPr="00272878">
        <w:rPr>
          <w:rFonts w:cs="Times New Roman"/>
        </w:rPr>
        <w:t>(VIM3 4.1)</w:t>
      </w:r>
    </w:p>
    <w:p w14:paraId="67D77D3A" w14:textId="77777777" w:rsidR="007278D9" w:rsidRPr="00272878" w:rsidRDefault="007278D9" w:rsidP="00272878">
      <w:pPr>
        <w:spacing w:after="0"/>
        <w:rPr>
          <w:rFonts w:cs="Times New Roman"/>
        </w:rPr>
      </w:pPr>
      <w:r w:rsidRPr="00272878">
        <w:rPr>
          <w:rFonts w:cs="Times New Roman"/>
        </w:rPr>
        <w:t>quantity value provided by a measuring instrument or a measuring system</w:t>
      </w:r>
    </w:p>
    <w:p w14:paraId="50EC0F69" w14:textId="77777777" w:rsidR="007278D9" w:rsidRPr="00272878" w:rsidRDefault="007278D9" w:rsidP="00272878">
      <w:pPr>
        <w:spacing w:after="0"/>
        <w:rPr>
          <w:rFonts w:cs="Times New Roman"/>
        </w:rPr>
      </w:pPr>
    </w:p>
    <w:p w14:paraId="0B180ADC" w14:textId="77777777" w:rsidR="00DE22D7" w:rsidRPr="00272878" w:rsidRDefault="002612C5" w:rsidP="00272878">
      <w:pPr>
        <w:pStyle w:val="Style28"/>
        <w:tabs>
          <w:tab w:val="left" w:pos="851"/>
        </w:tabs>
        <w:spacing w:line="276" w:lineRule="auto"/>
        <w:ind w:left="851" w:right="72" w:hanging="851"/>
        <w:rPr>
          <w:bCs/>
          <w:sz w:val="22"/>
          <w:szCs w:val="22"/>
          <w:lang w:val="en-US"/>
        </w:rPr>
      </w:pPr>
      <w:r w:rsidRPr="00272878">
        <w:rPr>
          <w:i/>
          <w:sz w:val="22"/>
          <w:szCs w:val="22"/>
          <w:lang w:val="en-US"/>
        </w:rPr>
        <w:t>Note</w:t>
      </w:r>
      <w:r w:rsidR="007278D9" w:rsidRPr="00272878">
        <w:rPr>
          <w:i/>
          <w:sz w:val="22"/>
          <w:szCs w:val="22"/>
          <w:lang w:val="en-US"/>
        </w:rPr>
        <w:t> 1</w:t>
      </w:r>
      <w:r w:rsidRPr="00272878">
        <w:rPr>
          <w:i/>
          <w:sz w:val="22"/>
          <w:szCs w:val="22"/>
          <w:lang w:val="en-US"/>
        </w:rPr>
        <w:t xml:space="preserve">: </w:t>
      </w:r>
      <w:r w:rsidR="007278D9" w:rsidRPr="00272878">
        <w:rPr>
          <w:sz w:val="22"/>
          <w:szCs w:val="22"/>
          <w:lang w:val="en-US"/>
        </w:rPr>
        <w:tab/>
        <w:t xml:space="preserve">An indication may be presented in visual or acoustic form or may be transferred to another device. An indication is often given by the position of a pointer on the display for analog outputs, a displayed or printed number for digital outputs, a code pattern for code outputs, or an assigned quantity value for </w:t>
      </w:r>
      <w:r w:rsidR="007278D9" w:rsidRPr="00272878">
        <w:rPr>
          <w:bCs/>
          <w:sz w:val="22"/>
          <w:szCs w:val="22"/>
          <w:lang w:val="en-US"/>
        </w:rPr>
        <w:t>material measures.</w:t>
      </w:r>
    </w:p>
    <w:p w14:paraId="346559FD" w14:textId="77777777" w:rsidR="007278D9" w:rsidRPr="00272878" w:rsidRDefault="007278D9" w:rsidP="00272878">
      <w:pPr>
        <w:tabs>
          <w:tab w:val="left" w:pos="851"/>
        </w:tabs>
        <w:spacing w:after="0"/>
        <w:rPr>
          <w:rFonts w:cs="Times New Roman"/>
        </w:rPr>
      </w:pPr>
    </w:p>
    <w:p w14:paraId="2F39FE00" w14:textId="77777777" w:rsidR="00DE22D7" w:rsidRPr="00272878" w:rsidRDefault="00945D98" w:rsidP="00272878">
      <w:pPr>
        <w:pStyle w:val="Style28"/>
        <w:tabs>
          <w:tab w:val="left" w:pos="851"/>
        </w:tabs>
        <w:spacing w:line="276" w:lineRule="auto"/>
        <w:ind w:left="851" w:right="72" w:hanging="851"/>
        <w:rPr>
          <w:bCs/>
          <w:sz w:val="22"/>
          <w:szCs w:val="22"/>
          <w:lang w:val="en-US"/>
        </w:rPr>
      </w:pPr>
      <w:r w:rsidRPr="00272878">
        <w:rPr>
          <w:i/>
          <w:sz w:val="22"/>
          <w:szCs w:val="22"/>
          <w:lang w:val="en-US"/>
        </w:rPr>
        <w:t>Note 2:</w:t>
      </w:r>
      <w:r w:rsidRPr="00272878">
        <w:rPr>
          <w:sz w:val="22"/>
          <w:szCs w:val="22"/>
          <w:lang w:val="en-US"/>
        </w:rPr>
        <w:t xml:space="preserve"> </w:t>
      </w:r>
      <w:r w:rsidRPr="00272878">
        <w:rPr>
          <w:sz w:val="22"/>
          <w:szCs w:val="22"/>
          <w:lang w:val="en-US"/>
        </w:rPr>
        <w:tab/>
        <w:t xml:space="preserve">An indication and a corresponding value of the </w:t>
      </w:r>
      <w:r w:rsidRPr="00272878">
        <w:rPr>
          <w:bCs/>
          <w:sz w:val="22"/>
          <w:szCs w:val="22"/>
          <w:lang w:val="en-US"/>
        </w:rPr>
        <w:t xml:space="preserve">quantity </w:t>
      </w:r>
      <w:r w:rsidRPr="00272878">
        <w:rPr>
          <w:sz w:val="22"/>
          <w:szCs w:val="22"/>
          <w:lang w:val="en-US"/>
        </w:rPr>
        <w:t xml:space="preserve">being measured are not necessarily values of quantities of the same </w:t>
      </w:r>
      <w:r w:rsidRPr="00272878">
        <w:rPr>
          <w:bCs/>
          <w:sz w:val="22"/>
          <w:szCs w:val="22"/>
          <w:lang w:val="en-US"/>
        </w:rPr>
        <w:t>kind.</w:t>
      </w:r>
    </w:p>
    <w:p w14:paraId="5ED21D97" w14:textId="77777777" w:rsidR="007278D9" w:rsidRPr="00272878" w:rsidRDefault="007278D9" w:rsidP="00272878">
      <w:pPr>
        <w:spacing w:after="0"/>
        <w:rPr>
          <w:rFonts w:cs="Times New Roman"/>
        </w:rPr>
      </w:pPr>
    </w:p>
    <w:p w14:paraId="3DC610A8" w14:textId="4BC073A1" w:rsidR="00DE22D7" w:rsidRPr="00272878" w:rsidRDefault="002612C5" w:rsidP="00272878">
      <w:pPr>
        <w:tabs>
          <w:tab w:val="left" w:pos="851"/>
        </w:tabs>
        <w:spacing w:after="0"/>
        <w:ind w:left="851" w:hanging="851"/>
        <w:rPr>
          <w:rFonts w:cs="Times New Roman"/>
        </w:rPr>
      </w:pPr>
      <w:r w:rsidRPr="00272878">
        <w:rPr>
          <w:rFonts w:cs="Times New Roman"/>
          <w:i/>
        </w:rPr>
        <w:t>Note</w:t>
      </w:r>
      <w:r w:rsidR="009D03C3" w:rsidRPr="00272878">
        <w:rPr>
          <w:rFonts w:cs="Times New Roman"/>
          <w:i/>
        </w:rPr>
        <w:t> </w:t>
      </w:r>
      <w:r w:rsidRPr="00272878">
        <w:rPr>
          <w:rFonts w:cs="Times New Roman"/>
          <w:i/>
        </w:rPr>
        <w:t>3</w:t>
      </w:r>
      <w:r w:rsidRPr="00272878">
        <w:rPr>
          <w:rFonts w:cs="Times New Roman"/>
        </w:rPr>
        <w:t xml:space="preserve"> </w:t>
      </w:r>
      <w:r w:rsidR="008971D1" w:rsidRPr="00272878">
        <w:rPr>
          <w:rFonts w:cs="Times New Roman"/>
        </w:rPr>
        <w:tab/>
      </w:r>
      <w:r w:rsidRPr="00272878">
        <w:rPr>
          <w:rFonts w:cs="Times New Roman"/>
        </w:rPr>
        <w:t>(</w:t>
      </w:r>
      <w:r w:rsidR="00D404C6" w:rsidRPr="00272878">
        <w:rPr>
          <w:rFonts w:cs="Times New Roman"/>
        </w:rPr>
        <w:t>n</w:t>
      </w:r>
      <w:r w:rsidRPr="00272878">
        <w:rPr>
          <w:rFonts w:cs="Times New Roman"/>
        </w:rPr>
        <w:t xml:space="preserve">ot </w:t>
      </w:r>
      <w:r w:rsidR="00D404C6" w:rsidRPr="00272878">
        <w:rPr>
          <w:rFonts w:cs="Times New Roman"/>
        </w:rPr>
        <w:t>i</w:t>
      </w:r>
      <w:r w:rsidRPr="00272878">
        <w:rPr>
          <w:rFonts w:cs="Times New Roman"/>
        </w:rPr>
        <w:t xml:space="preserve">n VIM3): </w:t>
      </w:r>
      <w:r w:rsidR="00377121" w:rsidRPr="00272878">
        <w:rPr>
          <w:rFonts w:cs="Times New Roman"/>
        </w:rPr>
        <w:t xml:space="preserve">There are two positions on the consideration of ‘indication’, whether it </w:t>
      </w:r>
      <w:r w:rsidR="007278D9" w:rsidRPr="00272878">
        <w:rPr>
          <w:rFonts w:cs="Times New Roman"/>
        </w:rPr>
        <w:t>should be defined as a ‘value’</w:t>
      </w:r>
      <w:r w:rsidR="00D404C6" w:rsidRPr="00272878">
        <w:rPr>
          <w:rFonts w:cs="Times New Roman"/>
        </w:rPr>
        <w:t>,</w:t>
      </w:r>
      <w:r w:rsidR="007278D9" w:rsidRPr="00272878">
        <w:rPr>
          <w:rFonts w:cs="Times New Roman"/>
        </w:rPr>
        <w:t xml:space="preserve"> as in the above definition, or as a ‘quantity’ that has a value. Both uses of the term ‘indication’ can be found in the metrology literature. In this </w:t>
      </w:r>
      <w:r w:rsidR="006C58CA" w:rsidRPr="00272878">
        <w:rPr>
          <w:rFonts w:cs="Times New Roman"/>
        </w:rPr>
        <w:t>Guide</w:t>
      </w:r>
      <w:r w:rsidR="007278D9" w:rsidRPr="00272878">
        <w:rPr>
          <w:rFonts w:cs="Times New Roman"/>
        </w:rPr>
        <w:t xml:space="preserve"> the definition given above will be</w:t>
      </w:r>
      <w:r w:rsidR="006C7ED7" w:rsidRPr="00272878">
        <w:rPr>
          <w:rFonts w:cs="Times New Roman"/>
        </w:rPr>
        <w:t xml:space="preserve"> used. Note that in reference </w:t>
      </w:r>
      <w:r w:rsidR="001E25E5" w:rsidRPr="00272878">
        <w:rPr>
          <w:rFonts w:cs="Times New Roman"/>
        </w:rPr>
        <w:fldChar w:fldCharType="begin"/>
      </w:r>
      <w:r w:rsidR="001E25E5" w:rsidRPr="00272878">
        <w:rPr>
          <w:rFonts w:cs="Times New Roman"/>
        </w:rPr>
        <w:instrText xml:space="preserve"> REF _Ref471907048 \r \h </w:instrText>
      </w:r>
      <w:r w:rsidR="00272878">
        <w:rPr>
          <w:rFonts w:cs="Times New Roman"/>
        </w:rPr>
        <w:instrText xml:space="preserve"> \* MERGEFORMAT </w:instrText>
      </w:r>
      <w:r w:rsidR="001E25E5" w:rsidRPr="00272878">
        <w:rPr>
          <w:rFonts w:cs="Times New Roman"/>
        </w:rPr>
      </w:r>
      <w:r w:rsidR="001E25E5" w:rsidRPr="00272878">
        <w:rPr>
          <w:rFonts w:cs="Times New Roman"/>
        </w:rPr>
        <w:fldChar w:fldCharType="separate"/>
      </w:r>
      <w:r w:rsidR="00590F06">
        <w:rPr>
          <w:rFonts w:cs="Times New Roman"/>
        </w:rPr>
        <w:t>[5]</w:t>
      </w:r>
      <w:r w:rsidR="001E25E5" w:rsidRPr="00272878">
        <w:rPr>
          <w:rFonts w:cs="Times New Roman"/>
        </w:rPr>
        <w:fldChar w:fldCharType="end"/>
      </w:r>
      <w:r w:rsidR="007278D9" w:rsidRPr="00272878">
        <w:rPr>
          <w:rFonts w:cs="Times New Roman"/>
        </w:rPr>
        <w:t xml:space="preserve"> this is not the case.</w:t>
      </w:r>
    </w:p>
    <w:p w14:paraId="7279DEF6" w14:textId="77777777" w:rsidR="00202E7B" w:rsidRPr="00272878" w:rsidRDefault="00202E7B" w:rsidP="00272878">
      <w:pPr>
        <w:spacing w:after="0"/>
        <w:rPr>
          <w:rFonts w:cs="Times New Roman"/>
        </w:rPr>
      </w:pPr>
    </w:p>
    <w:p w14:paraId="486B6CB7" w14:textId="77777777" w:rsidR="007D60A4" w:rsidRPr="00272878" w:rsidRDefault="007D60A4" w:rsidP="00272878">
      <w:pPr>
        <w:jc w:val="left"/>
        <w:rPr>
          <w:rFonts w:cs="Times New Roman"/>
        </w:rPr>
      </w:pPr>
      <w:r w:rsidRPr="00272878">
        <w:rPr>
          <w:rFonts w:cs="Times New Roman"/>
        </w:rPr>
        <w:br w:type="page"/>
      </w:r>
    </w:p>
    <w:p w14:paraId="5C36914E" w14:textId="77777777" w:rsidR="00202E7B" w:rsidRPr="00272878" w:rsidRDefault="007278D9" w:rsidP="00272878">
      <w:pPr>
        <w:spacing w:after="0"/>
        <w:rPr>
          <w:rFonts w:cs="Times New Roman"/>
        </w:rPr>
      </w:pPr>
      <w:r w:rsidRPr="00272878">
        <w:rPr>
          <w:rFonts w:cs="Times New Roman"/>
        </w:rPr>
        <w:lastRenderedPageBreak/>
        <w:t>2</w:t>
      </w:r>
      <w:r w:rsidR="009D15FB" w:rsidRPr="00272878">
        <w:rPr>
          <w:rFonts w:cs="Times New Roman"/>
        </w:rPr>
        <w:t>.13</w:t>
      </w:r>
    </w:p>
    <w:p w14:paraId="34713B99" w14:textId="44D5B318" w:rsidR="004E7D5F" w:rsidRPr="00272878" w:rsidRDefault="007278D9" w:rsidP="00272878">
      <w:pPr>
        <w:spacing w:after="0"/>
        <w:rPr>
          <w:rFonts w:cs="Times New Roman"/>
        </w:rPr>
      </w:pPr>
      <w:r w:rsidRPr="00272878">
        <w:rPr>
          <w:rFonts w:cs="Times New Roman"/>
          <w:b/>
        </w:rPr>
        <w:t>e</w:t>
      </w:r>
      <w:r w:rsidR="004E7D5F" w:rsidRPr="00272878">
        <w:rPr>
          <w:rFonts w:cs="Times New Roman"/>
          <w:b/>
        </w:rPr>
        <w:t>rror of indication</w:t>
      </w:r>
      <w:r w:rsidR="005D50EE" w:rsidRPr="00272878">
        <w:rPr>
          <w:rFonts w:cs="Times New Roman"/>
        </w:rPr>
        <w:t xml:space="preserve"> </w:t>
      </w:r>
      <w:r w:rsidRPr="00272878">
        <w:rPr>
          <w:rFonts w:cs="Times New Roman"/>
        </w:rPr>
        <w:t>(VIML 0.04)</w:t>
      </w:r>
    </w:p>
    <w:p w14:paraId="77082363" w14:textId="77777777" w:rsidR="00202E7B" w:rsidRPr="00272878" w:rsidRDefault="007278D9" w:rsidP="00272878">
      <w:pPr>
        <w:spacing w:after="0"/>
        <w:rPr>
          <w:rFonts w:cs="Times New Roman"/>
        </w:rPr>
      </w:pPr>
      <w:r w:rsidRPr="00272878">
        <w:rPr>
          <w:rFonts w:cs="Times New Roman"/>
        </w:rPr>
        <w:t>indication minus a reference quantity value</w:t>
      </w:r>
    </w:p>
    <w:p w14:paraId="0E427FC2" w14:textId="77777777" w:rsidR="007278D9" w:rsidRPr="00272878" w:rsidRDefault="007278D9" w:rsidP="00272878">
      <w:pPr>
        <w:spacing w:after="0"/>
        <w:rPr>
          <w:rFonts w:cs="Times New Roman"/>
        </w:rPr>
      </w:pPr>
    </w:p>
    <w:p w14:paraId="282BF372" w14:textId="77777777" w:rsidR="00DE22D7" w:rsidRPr="00272878" w:rsidRDefault="002612C5" w:rsidP="00272878">
      <w:pPr>
        <w:tabs>
          <w:tab w:val="left" w:pos="851"/>
        </w:tabs>
        <w:spacing w:after="0"/>
        <w:ind w:left="851" w:hanging="851"/>
        <w:rPr>
          <w:rFonts w:cs="Times New Roman"/>
        </w:rPr>
      </w:pPr>
      <w:r w:rsidRPr="00272878">
        <w:rPr>
          <w:rFonts w:cs="Times New Roman"/>
          <w:i/>
        </w:rPr>
        <w:t>Note</w:t>
      </w:r>
      <w:r w:rsidRPr="00272878">
        <w:rPr>
          <w:rFonts w:cs="Times New Roman"/>
        </w:rPr>
        <w:t xml:space="preserve">: </w:t>
      </w:r>
      <w:r w:rsidR="007D60A4" w:rsidRPr="00272878">
        <w:rPr>
          <w:rFonts w:cs="Times New Roman"/>
        </w:rPr>
        <w:tab/>
      </w:r>
      <w:r w:rsidR="007278D9" w:rsidRPr="00272878">
        <w:rPr>
          <w:rFonts w:cs="Times New Roman"/>
        </w:rPr>
        <w:t>This reference value is sometimes referred to as a (conventional) true quantity value. See, however, also OIML V</w:t>
      </w:r>
      <w:r w:rsidR="00D404C6" w:rsidRPr="00272878">
        <w:rPr>
          <w:rFonts w:cs="Times New Roman"/>
        </w:rPr>
        <w:t> </w:t>
      </w:r>
      <w:r w:rsidR="007278D9" w:rsidRPr="00272878">
        <w:rPr>
          <w:rFonts w:cs="Times New Roman"/>
        </w:rPr>
        <w:t>2-200:2012, 2.12, Note 1.</w:t>
      </w:r>
    </w:p>
    <w:p w14:paraId="39271835" w14:textId="77777777" w:rsidR="007278D9" w:rsidRPr="00272878" w:rsidRDefault="007278D9" w:rsidP="00272878">
      <w:pPr>
        <w:spacing w:after="0"/>
        <w:rPr>
          <w:rFonts w:cs="Times New Roman"/>
        </w:rPr>
      </w:pPr>
    </w:p>
    <w:p w14:paraId="2BD88125" w14:textId="77777777" w:rsidR="00202E7B" w:rsidRPr="00272878" w:rsidRDefault="009D15FB" w:rsidP="00272878">
      <w:pPr>
        <w:spacing w:after="0"/>
        <w:rPr>
          <w:rFonts w:cs="Times New Roman"/>
        </w:rPr>
      </w:pPr>
      <w:r w:rsidRPr="00272878">
        <w:rPr>
          <w:rFonts w:cs="Times New Roman"/>
        </w:rPr>
        <w:t>2.14</w:t>
      </w:r>
    </w:p>
    <w:p w14:paraId="2BDF44C1" w14:textId="4026070B" w:rsidR="000118A3" w:rsidRPr="00272878" w:rsidRDefault="00BB1040" w:rsidP="00272878">
      <w:pPr>
        <w:spacing w:after="0"/>
        <w:rPr>
          <w:rFonts w:cs="Times New Roman"/>
        </w:rPr>
      </w:pPr>
      <w:r w:rsidRPr="00272878">
        <w:rPr>
          <w:rFonts w:cs="Times New Roman"/>
          <w:b/>
        </w:rPr>
        <w:t>m</w:t>
      </w:r>
      <w:r w:rsidR="004E7D5F" w:rsidRPr="00272878">
        <w:rPr>
          <w:rFonts w:cs="Times New Roman"/>
          <w:b/>
        </w:rPr>
        <w:t>aximum permissible measurement error (</w:t>
      </w:r>
      <w:r w:rsidR="000118A3" w:rsidRPr="00272878">
        <w:rPr>
          <w:rFonts w:cs="Times New Roman"/>
          <w:b/>
        </w:rPr>
        <w:t>MPE</w:t>
      </w:r>
      <w:r w:rsidR="004E7D5F" w:rsidRPr="00272878">
        <w:rPr>
          <w:rFonts w:cs="Times New Roman"/>
          <w:b/>
        </w:rPr>
        <w:t>)</w:t>
      </w:r>
      <w:r w:rsidR="005D50EE" w:rsidRPr="00272878">
        <w:rPr>
          <w:rFonts w:cs="Times New Roman"/>
        </w:rPr>
        <w:t xml:space="preserve"> </w:t>
      </w:r>
      <w:r w:rsidRPr="00272878">
        <w:rPr>
          <w:rFonts w:cs="Times New Roman"/>
        </w:rPr>
        <w:t>(VIM3 4.26)</w:t>
      </w:r>
    </w:p>
    <w:p w14:paraId="2F5D7190" w14:textId="77777777" w:rsidR="00BB1040" w:rsidRPr="00272878" w:rsidRDefault="00BB1040" w:rsidP="00272878">
      <w:pPr>
        <w:pStyle w:val="Style28"/>
        <w:spacing w:line="276" w:lineRule="auto"/>
        <w:contextualSpacing/>
        <w:rPr>
          <w:bCs/>
          <w:spacing w:val="4"/>
          <w:sz w:val="22"/>
          <w:szCs w:val="22"/>
          <w:lang w:val="en-US"/>
        </w:rPr>
      </w:pPr>
      <w:r w:rsidRPr="00272878">
        <w:rPr>
          <w:spacing w:val="2"/>
          <w:sz w:val="22"/>
          <w:szCs w:val="22"/>
          <w:lang w:val="en-US"/>
        </w:rPr>
        <w:t xml:space="preserve">extreme value of </w:t>
      </w:r>
      <w:r w:rsidRPr="00272878">
        <w:rPr>
          <w:bCs/>
          <w:spacing w:val="2"/>
          <w:sz w:val="22"/>
          <w:szCs w:val="22"/>
          <w:lang w:val="en-US"/>
        </w:rPr>
        <w:t xml:space="preserve">measurement error, </w:t>
      </w:r>
      <w:r w:rsidRPr="00272878">
        <w:rPr>
          <w:spacing w:val="2"/>
          <w:sz w:val="22"/>
          <w:szCs w:val="22"/>
          <w:lang w:val="en-US"/>
        </w:rPr>
        <w:t xml:space="preserve">with respect to a known </w:t>
      </w:r>
      <w:r w:rsidRPr="00272878">
        <w:rPr>
          <w:bCs/>
          <w:spacing w:val="2"/>
          <w:sz w:val="22"/>
          <w:szCs w:val="22"/>
          <w:lang w:val="en-US"/>
        </w:rPr>
        <w:t xml:space="preserve">reference quantity value, </w:t>
      </w:r>
      <w:r w:rsidRPr="00272878">
        <w:rPr>
          <w:spacing w:val="2"/>
          <w:sz w:val="22"/>
          <w:szCs w:val="22"/>
          <w:lang w:val="en-US"/>
        </w:rPr>
        <w:t xml:space="preserve">permitted by </w:t>
      </w:r>
      <w:r w:rsidRPr="00272878">
        <w:rPr>
          <w:spacing w:val="4"/>
          <w:sz w:val="22"/>
          <w:szCs w:val="22"/>
          <w:lang w:val="en-US"/>
        </w:rPr>
        <w:t xml:space="preserve">specifications or regulations for a given </w:t>
      </w:r>
      <w:r w:rsidRPr="00272878">
        <w:rPr>
          <w:bCs/>
          <w:spacing w:val="4"/>
          <w:sz w:val="22"/>
          <w:szCs w:val="22"/>
          <w:lang w:val="en-US"/>
        </w:rPr>
        <w:t xml:space="preserve">measurement, measuring instrument, </w:t>
      </w:r>
      <w:r w:rsidRPr="00272878">
        <w:rPr>
          <w:spacing w:val="4"/>
          <w:sz w:val="22"/>
          <w:szCs w:val="22"/>
          <w:lang w:val="en-US"/>
        </w:rPr>
        <w:t xml:space="preserve">or </w:t>
      </w:r>
      <w:r w:rsidRPr="00272878">
        <w:rPr>
          <w:bCs/>
          <w:spacing w:val="4"/>
          <w:sz w:val="22"/>
          <w:szCs w:val="22"/>
          <w:lang w:val="en-US"/>
        </w:rPr>
        <w:t>measuring system</w:t>
      </w:r>
    </w:p>
    <w:p w14:paraId="2EDA65CC" w14:textId="77777777" w:rsidR="002612C5" w:rsidRPr="00272878" w:rsidRDefault="002612C5" w:rsidP="00272878">
      <w:pPr>
        <w:pStyle w:val="Style28"/>
        <w:spacing w:line="276" w:lineRule="auto"/>
        <w:contextualSpacing/>
        <w:rPr>
          <w:bCs/>
          <w:spacing w:val="4"/>
          <w:sz w:val="22"/>
          <w:szCs w:val="22"/>
          <w:lang w:val="en-US"/>
        </w:rPr>
      </w:pPr>
    </w:p>
    <w:p w14:paraId="0B801DB4" w14:textId="77777777" w:rsidR="00BB1040" w:rsidRPr="00272878" w:rsidRDefault="002612C5" w:rsidP="00272878">
      <w:pPr>
        <w:pStyle w:val="Style28"/>
        <w:tabs>
          <w:tab w:val="left" w:pos="851"/>
        </w:tabs>
        <w:spacing w:line="276" w:lineRule="auto"/>
        <w:ind w:left="851" w:hanging="851"/>
        <w:contextualSpacing/>
        <w:rPr>
          <w:sz w:val="22"/>
          <w:szCs w:val="22"/>
          <w:lang w:val="en-US"/>
        </w:rPr>
      </w:pPr>
      <w:r w:rsidRPr="00272878">
        <w:rPr>
          <w:i/>
          <w:sz w:val="22"/>
          <w:szCs w:val="22"/>
          <w:lang w:val="en-US"/>
        </w:rPr>
        <w:t>Note</w:t>
      </w:r>
      <w:r w:rsidR="00BB1040" w:rsidRPr="00272878">
        <w:rPr>
          <w:i/>
          <w:sz w:val="22"/>
          <w:szCs w:val="22"/>
          <w:lang w:val="en-US"/>
        </w:rPr>
        <w:t> 1</w:t>
      </w:r>
      <w:r w:rsidRPr="00272878">
        <w:rPr>
          <w:sz w:val="22"/>
          <w:szCs w:val="22"/>
          <w:lang w:val="en-US"/>
        </w:rPr>
        <w:t xml:space="preserve">: </w:t>
      </w:r>
      <w:r w:rsidRPr="00272878">
        <w:rPr>
          <w:sz w:val="22"/>
          <w:szCs w:val="22"/>
          <w:lang w:val="en-US"/>
        </w:rPr>
        <w:tab/>
      </w:r>
      <w:r w:rsidR="00BB1040" w:rsidRPr="00272878">
        <w:rPr>
          <w:sz w:val="22"/>
          <w:szCs w:val="22"/>
          <w:lang w:val="en-US"/>
        </w:rPr>
        <w:t>Usually, the term “maximum permissible errors” or “limits of</w:t>
      </w:r>
      <w:r w:rsidR="005D641F" w:rsidRPr="00272878">
        <w:rPr>
          <w:sz w:val="22"/>
          <w:szCs w:val="22"/>
          <w:lang w:val="en-US"/>
        </w:rPr>
        <w:t xml:space="preserve"> error” is used </w:t>
      </w:r>
      <w:r w:rsidR="00BB1040" w:rsidRPr="00272878">
        <w:rPr>
          <w:sz w:val="22"/>
          <w:szCs w:val="22"/>
          <w:lang w:val="en-US"/>
        </w:rPr>
        <w:t>where there are two extreme values.</w:t>
      </w:r>
    </w:p>
    <w:p w14:paraId="4D0026A8" w14:textId="77777777" w:rsidR="00D404C6" w:rsidRPr="00272878" w:rsidRDefault="00D404C6" w:rsidP="00272878">
      <w:pPr>
        <w:pStyle w:val="Style28"/>
        <w:tabs>
          <w:tab w:val="left" w:pos="851"/>
        </w:tabs>
        <w:spacing w:line="276" w:lineRule="auto"/>
        <w:ind w:left="851" w:hanging="851"/>
        <w:contextualSpacing/>
        <w:rPr>
          <w:sz w:val="22"/>
          <w:szCs w:val="22"/>
          <w:lang w:val="en-US"/>
        </w:rPr>
      </w:pPr>
    </w:p>
    <w:p w14:paraId="19D7D193" w14:textId="77777777" w:rsidR="00BB1040" w:rsidRPr="00272878" w:rsidRDefault="002612C5" w:rsidP="00272878">
      <w:pPr>
        <w:pStyle w:val="Style28"/>
        <w:tabs>
          <w:tab w:val="left" w:pos="851"/>
        </w:tabs>
        <w:spacing w:line="276" w:lineRule="auto"/>
        <w:ind w:left="851" w:hanging="851"/>
        <w:contextualSpacing/>
        <w:rPr>
          <w:sz w:val="22"/>
          <w:szCs w:val="22"/>
          <w:lang w:val="en-US"/>
        </w:rPr>
      </w:pPr>
      <w:r w:rsidRPr="00272878">
        <w:rPr>
          <w:i/>
          <w:sz w:val="22"/>
          <w:szCs w:val="22"/>
          <w:lang w:val="en-US"/>
        </w:rPr>
        <w:t>Note 2</w:t>
      </w:r>
      <w:r w:rsidRPr="00272878">
        <w:rPr>
          <w:sz w:val="22"/>
          <w:szCs w:val="22"/>
          <w:lang w:val="en-US"/>
        </w:rPr>
        <w:t xml:space="preserve">: </w:t>
      </w:r>
      <w:r w:rsidRPr="00272878">
        <w:rPr>
          <w:sz w:val="22"/>
          <w:szCs w:val="22"/>
          <w:lang w:val="en-US"/>
        </w:rPr>
        <w:tab/>
      </w:r>
      <w:r w:rsidR="00BB1040" w:rsidRPr="00272878">
        <w:rPr>
          <w:sz w:val="22"/>
          <w:szCs w:val="22"/>
          <w:lang w:val="en-US"/>
        </w:rPr>
        <w:t>The term “tolerance” should not be used to designate ‘maximum permissible error’.</w:t>
      </w:r>
    </w:p>
    <w:p w14:paraId="078FC661" w14:textId="77777777" w:rsidR="00D404C6" w:rsidRPr="00272878" w:rsidRDefault="00D404C6" w:rsidP="00272878">
      <w:pPr>
        <w:pStyle w:val="Style28"/>
        <w:tabs>
          <w:tab w:val="left" w:pos="851"/>
        </w:tabs>
        <w:spacing w:line="276" w:lineRule="auto"/>
        <w:ind w:left="851" w:hanging="851"/>
        <w:contextualSpacing/>
        <w:rPr>
          <w:b/>
          <w:sz w:val="22"/>
          <w:szCs w:val="22"/>
          <w:lang w:val="en-US"/>
        </w:rPr>
      </w:pPr>
    </w:p>
    <w:p w14:paraId="31BA1FC7" w14:textId="3120C29A" w:rsidR="00BB1040" w:rsidRPr="00272878" w:rsidRDefault="002612C5" w:rsidP="00272878">
      <w:pPr>
        <w:tabs>
          <w:tab w:val="left" w:pos="851"/>
        </w:tabs>
        <w:spacing w:after="0"/>
        <w:ind w:left="851" w:hanging="851"/>
        <w:contextualSpacing/>
        <w:rPr>
          <w:rFonts w:cs="Times New Roman"/>
        </w:rPr>
      </w:pPr>
      <w:r w:rsidRPr="00272878">
        <w:rPr>
          <w:rFonts w:cs="Times New Roman"/>
          <w:i/>
        </w:rPr>
        <w:t>Note</w:t>
      </w:r>
      <w:r w:rsidR="00D404C6" w:rsidRPr="00272878">
        <w:rPr>
          <w:rFonts w:cs="Times New Roman"/>
          <w:i/>
        </w:rPr>
        <w:t> </w:t>
      </w:r>
      <w:r w:rsidRPr="00272878">
        <w:rPr>
          <w:rFonts w:cs="Times New Roman"/>
          <w:i/>
        </w:rPr>
        <w:t>3</w:t>
      </w:r>
      <w:r w:rsidR="00BB1040" w:rsidRPr="00272878">
        <w:rPr>
          <w:rFonts w:cs="Times New Roman"/>
        </w:rPr>
        <w:t xml:space="preserve"> </w:t>
      </w:r>
      <w:r w:rsidR="00F63B81" w:rsidRPr="00272878">
        <w:rPr>
          <w:rFonts w:cs="Times New Roman"/>
        </w:rPr>
        <w:tab/>
      </w:r>
      <w:r w:rsidR="00BB1040" w:rsidRPr="00272878">
        <w:rPr>
          <w:rFonts w:cs="Times New Roman"/>
        </w:rPr>
        <w:t>(not in VIM3)</w:t>
      </w:r>
      <w:r w:rsidRPr="00272878">
        <w:rPr>
          <w:rFonts w:cs="Times New Roman"/>
        </w:rPr>
        <w:t xml:space="preserve">: </w:t>
      </w:r>
      <w:r w:rsidR="00A74485" w:rsidRPr="00272878">
        <w:rPr>
          <w:rFonts w:cs="Times New Roman"/>
        </w:rPr>
        <w:t xml:space="preserve">There are two positions on the consideration of ‘maximum permissible error’, whether it </w:t>
      </w:r>
      <w:r w:rsidR="00BB1040" w:rsidRPr="00272878">
        <w:rPr>
          <w:rFonts w:cs="Times New Roman"/>
        </w:rPr>
        <w:t>should be defined as a ‘value’</w:t>
      </w:r>
      <w:r w:rsidR="009D03C3" w:rsidRPr="00272878">
        <w:rPr>
          <w:rFonts w:cs="Times New Roman"/>
        </w:rPr>
        <w:t>,</w:t>
      </w:r>
      <w:r w:rsidR="00BB1040" w:rsidRPr="00272878">
        <w:rPr>
          <w:rFonts w:cs="Times New Roman"/>
        </w:rPr>
        <w:t xml:space="preserve"> as in the above definition, or as a ‘quantity’ that has a value. In this </w:t>
      </w:r>
      <w:r w:rsidR="006C58CA" w:rsidRPr="00272878">
        <w:rPr>
          <w:rFonts w:cs="Times New Roman"/>
        </w:rPr>
        <w:t>Guide</w:t>
      </w:r>
      <w:r w:rsidR="00BB1040" w:rsidRPr="00272878">
        <w:rPr>
          <w:rFonts w:cs="Times New Roman"/>
        </w:rPr>
        <w:t xml:space="preserve"> the definition given above will be used. Note that in reference </w:t>
      </w:r>
      <w:r w:rsidR="001E25E5" w:rsidRPr="00272878">
        <w:rPr>
          <w:rFonts w:cs="Times New Roman"/>
        </w:rPr>
        <w:fldChar w:fldCharType="begin"/>
      </w:r>
      <w:r w:rsidR="001E25E5" w:rsidRPr="00272878">
        <w:rPr>
          <w:rFonts w:cs="Times New Roman"/>
        </w:rPr>
        <w:instrText xml:space="preserve"> REF _Ref471907048 \r \h </w:instrText>
      </w:r>
      <w:r w:rsidR="00272878">
        <w:rPr>
          <w:rFonts w:cs="Times New Roman"/>
        </w:rPr>
        <w:instrText xml:space="preserve"> \* MERGEFORMAT </w:instrText>
      </w:r>
      <w:r w:rsidR="001E25E5" w:rsidRPr="00272878">
        <w:rPr>
          <w:rFonts w:cs="Times New Roman"/>
        </w:rPr>
      </w:r>
      <w:r w:rsidR="001E25E5" w:rsidRPr="00272878">
        <w:rPr>
          <w:rFonts w:cs="Times New Roman"/>
        </w:rPr>
        <w:fldChar w:fldCharType="separate"/>
      </w:r>
      <w:r w:rsidR="00590F06">
        <w:rPr>
          <w:rFonts w:cs="Times New Roman"/>
        </w:rPr>
        <w:t>[5]</w:t>
      </w:r>
      <w:r w:rsidR="001E25E5" w:rsidRPr="00272878">
        <w:rPr>
          <w:rFonts w:cs="Times New Roman"/>
        </w:rPr>
        <w:fldChar w:fldCharType="end"/>
      </w:r>
      <w:r w:rsidR="00BB1040" w:rsidRPr="00272878">
        <w:rPr>
          <w:rFonts w:cs="Times New Roman"/>
        </w:rPr>
        <w:t xml:space="preserve"> this is not the case.</w:t>
      </w:r>
    </w:p>
    <w:p w14:paraId="4C61D309" w14:textId="77777777" w:rsidR="00BB1040" w:rsidRPr="00272878" w:rsidRDefault="00BB1040" w:rsidP="00272878">
      <w:pPr>
        <w:spacing w:after="0"/>
        <w:rPr>
          <w:rFonts w:cs="Times New Roman"/>
        </w:rPr>
      </w:pPr>
    </w:p>
    <w:p w14:paraId="5FE9CD85" w14:textId="77777777" w:rsidR="00202E7B" w:rsidRPr="00272878" w:rsidRDefault="009D15FB" w:rsidP="00272878">
      <w:pPr>
        <w:spacing w:after="0"/>
        <w:rPr>
          <w:rFonts w:cs="Times New Roman"/>
        </w:rPr>
      </w:pPr>
      <w:r w:rsidRPr="00272878">
        <w:rPr>
          <w:rFonts w:cs="Times New Roman"/>
        </w:rPr>
        <w:t>2.15</w:t>
      </w:r>
    </w:p>
    <w:p w14:paraId="277E4B93" w14:textId="7C1F726E" w:rsidR="00E73879" w:rsidRPr="00272878" w:rsidRDefault="00BB1040" w:rsidP="00272878">
      <w:pPr>
        <w:spacing w:after="0"/>
        <w:rPr>
          <w:rFonts w:cs="Times New Roman"/>
        </w:rPr>
      </w:pPr>
      <w:r w:rsidRPr="00272878">
        <w:rPr>
          <w:rFonts w:cs="Times New Roman"/>
          <w:b/>
        </w:rPr>
        <w:t>m</w:t>
      </w:r>
      <w:r w:rsidR="00367244" w:rsidRPr="00272878">
        <w:rPr>
          <w:rFonts w:cs="Times New Roman"/>
          <w:b/>
        </w:rPr>
        <w:t>aximum permissible uncertainty (</w:t>
      </w:r>
      <w:r w:rsidR="004E7D5F" w:rsidRPr="00272878">
        <w:rPr>
          <w:rFonts w:cs="Times New Roman"/>
          <w:b/>
        </w:rPr>
        <w:t>MPU</w:t>
      </w:r>
      <w:r w:rsidR="00741A8A" w:rsidRPr="00272878">
        <w:rPr>
          <w:rFonts w:cs="Times New Roman"/>
          <w:b/>
          <w:i/>
          <w:vertAlign w:val="subscript"/>
        </w:rPr>
        <w:t>E</w:t>
      </w:r>
      <w:r w:rsidR="000250D9" w:rsidRPr="00272878">
        <w:rPr>
          <w:rFonts w:cs="Times New Roman"/>
          <w:b/>
          <w:position w:val="-4"/>
          <w:vertAlign w:val="subscript"/>
        </w:rPr>
        <w:t>I</w:t>
      </w:r>
      <w:r w:rsidR="00367244" w:rsidRPr="00272878">
        <w:rPr>
          <w:rFonts w:cs="Times New Roman"/>
          <w:b/>
        </w:rPr>
        <w:t>)</w:t>
      </w:r>
    </w:p>
    <w:p w14:paraId="3325FB3A" w14:textId="1D6594FC" w:rsidR="00202E7B" w:rsidRPr="00272878" w:rsidRDefault="00E73879" w:rsidP="00272878">
      <w:pPr>
        <w:spacing w:after="0"/>
        <w:rPr>
          <w:rFonts w:cs="Times New Roman"/>
        </w:rPr>
      </w:pPr>
      <w:r w:rsidRPr="00272878">
        <w:rPr>
          <w:rFonts w:cs="Times New Roman"/>
        </w:rPr>
        <w:t xml:space="preserve">largest value that the </w:t>
      </w:r>
      <w:r w:rsidR="00741A8A" w:rsidRPr="00272878">
        <w:rPr>
          <w:rFonts w:cs="Times New Roman"/>
        </w:rPr>
        <w:t xml:space="preserve">measurement </w:t>
      </w:r>
      <w:r w:rsidRPr="00272878">
        <w:rPr>
          <w:rFonts w:cs="Times New Roman"/>
        </w:rPr>
        <w:t xml:space="preserve">uncertainty of the error of indication </w:t>
      </w:r>
      <w:r w:rsidR="00741A8A" w:rsidRPr="00272878">
        <w:rPr>
          <w:rFonts w:cs="Times New Roman"/>
        </w:rPr>
        <w:t xml:space="preserve">for a test result </w:t>
      </w:r>
      <w:r w:rsidRPr="00272878">
        <w:rPr>
          <w:rFonts w:cs="Times New Roman"/>
        </w:rPr>
        <w:t>can have for which the shared risk approach can be used</w:t>
      </w:r>
    </w:p>
    <w:p w14:paraId="5323BC15" w14:textId="77777777" w:rsidR="00BB1040" w:rsidRPr="00272878" w:rsidRDefault="00BB1040" w:rsidP="00272878">
      <w:pPr>
        <w:spacing w:after="0"/>
        <w:rPr>
          <w:rFonts w:cs="Times New Roman"/>
        </w:rPr>
      </w:pPr>
    </w:p>
    <w:p w14:paraId="1CF34D92" w14:textId="77777777" w:rsidR="00202E7B" w:rsidRPr="00272878" w:rsidRDefault="009D15FB" w:rsidP="00272878">
      <w:pPr>
        <w:spacing w:after="0"/>
        <w:rPr>
          <w:rFonts w:cs="Times New Roman"/>
        </w:rPr>
      </w:pPr>
      <w:r w:rsidRPr="00272878">
        <w:rPr>
          <w:rFonts w:cs="Times New Roman"/>
        </w:rPr>
        <w:t>2.16</w:t>
      </w:r>
    </w:p>
    <w:p w14:paraId="3CF388A5" w14:textId="3EA538AF" w:rsidR="004E7D5F" w:rsidRPr="00272878" w:rsidRDefault="00A00B38" w:rsidP="00272878">
      <w:pPr>
        <w:spacing w:after="0"/>
        <w:rPr>
          <w:rFonts w:cs="Times New Roman"/>
        </w:rPr>
      </w:pPr>
      <w:r w:rsidRPr="00272878">
        <w:rPr>
          <w:rFonts w:cs="Times New Roman"/>
          <w:b/>
        </w:rPr>
        <w:t>m</w:t>
      </w:r>
      <w:r w:rsidR="004E7D5F" w:rsidRPr="00272878">
        <w:rPr>
          <w:rFonts w:cs="Times New Roman"/>
          <w:b/>
        </w:rPr>
        <w:t>etrological traceability</w:t>
      </w:r>
      <w:r w:rsidR="005D50EE" w:rsidRPr="00272878">
        <w:rPr>
          <w:rFonts w:cs="Times New Roman"/>
        </w:rPr>
        <w:t xml:space="preserve"> </w:t>
      </w:r>
      <w:r w:rsidRPr="00272878">
        <w:rPr>
          <w:rFonts w:cs="Times New Roman"/>
        </w:rPr>
        <w:t>(VIM3 2.41)</w:t>
      </w:r>
    </w:p>
    <w:p w14:paraId="65CDFB07" w14:textId="77777777" w:rsidR="00A00B38" w:rsidRPr="00272878" w:rsidRDefault="00A00B38" w:rsidP="00272878">
      <w:pPr>
        <w:spacing w:after="0"/>
        <w:rPr>
          <w:rFonts w:cs="Times New Roman"/>
        </w:rPr>
      </w:pPr>
      <w:r w:rsidRPr="00272878">
        <w:rPr>
          <w:rFonts w:cs="Times New Roman"/>
        </w:rPr>
        <w:t>property of a measurement result whereby the result can be related to a reference through a documented unbroken chain of calibrations, each contributing to the measurement uncertainty</w:t>
      </w:r>
    </w:p>
    <w:p w14:paraId="2A243A9F" w14:textId="77777777" w:rsidR="00A00B38" w:rsidRPr="00272878" w:rsidRDefault="00A00B38" w:rsidP="00272878">
      <w:pPr>
        <w:spacing w:after="0"/>
        <w:rPr>
          <w:rFonts w:cs="Times New Roman"/>
        </w:rPr>
      </w:pPr>
    </w:p>
    <w:p w14:paraId="4AE9C200" w14:textId="77777777" w:rsidR="00202E7B" w:rsidRPr="00272878" w:rsidRDefault="009D15FB" w:rsidP="00272878">
      <w:pPr>
        <w:spacing w:after="0"/>
        <w:rPr>
          <w:rFonts w:cs="Times New Roman"/>
        </w:rPr>
      </w:pPr>
      <w:r w:rsidRPr="00272878">
        <w:rPr>
          <w:rFonts w:cs="Times New Roman"/>
        </w:rPr>
        <w:t>2.17</w:t>
      </w:r>
    </w:p>
    <w:p w14:paraId="04C4447C" w14:textId="3728F392" w:rsidR="004E7D5F" w:rsidRPr="00272878" w:rsidRDefault="00A00B38" w:rsidP="00272878">
      <w:pPr>
        <w:spacing w:after="0"/>
        <w:rPr>
          <w:rFonts w:cs="Times New Roman"/>
        </w:rPr>
      </w:pPr>
      <w:r w:rsidRPr="00272878">
        <w:rPr>
          <w:rFonts w:cs="Times New Roman"/>
          <w:b/>
        </w:rPr>
        <w:t>m</w:t>
      </w:r>
      <w:r w:rsidR="004E7D5F" w:rsidRPr="00272878">
        <w:rPr>
          <w:rFonts w:cs="Times New Roman"/>
          <w:b/>
        </w:rPr>
        <w:t>easurement capability index</w:t>
      </w:r>
      <w:r w:rsidR="005D50EE" w:rsidRPr="00272878">
        <w:rPr>
          <w:rFonts w:cs="Times New Roman"/>
          <w:b/>
        </w:rPr>
        <w:t xml:space="preserve"> </w:t>
      </w:r>
      <w:r w:rsidR="008E3580" w:rsidRPr="00272878">
        <w:rPr>
          <w:rFonts w:cs="Times New Roman"/>
          <w:b/>
        </w:rPr>
        <w:t>(</w:t>
      </w:r>
      <w:r w:rsidR="00B14D8E" w:rsidRPr="00272878">
        <w:rPr>
          <w:rFonts w:cs="Times New Roman"/>
          <w:b/>
          <w:i/>
        </w:rPr>
        <w:t>C</w:t>
      </w:r>
      <w:r w:rsidR="00B14D8E" w:rsidRPr="00272878">
        <w:rPr>
          <w:rFonts w:cs="Times New Roman"/>
          <w:b/>
          <w:vertAlign w:val="subscript"/>
        </w:rPr>
        <w:t>m</w:t>
      </w:r>
      <w:r w:rsidR="008E3580" w:rsidRPr="00272878">
        <w:rPr>
          <w:rFonts w:cs="Times New Roman"/>
        </w:rPr>
        <w:t>)</w:t>
      </w:r>
      <w:r w:rsidRPr="00272878">
        <w:rPr>
          <w:rFonts w:cs="Times New Roman"/>
        </w:rPr>
        <w:t xml:space="preserve"> (JCGM 106 3.3.17)</w:t>
      </w:r>
    </w:p>
    <w:p w14:paraId="7883EB49" w14:textId="77777777" w:rsidR="00A00B38" w:rsidRPr="00272878" w:rsidRDefault="00A00B38" w:rsidP="00272878">
      <w:pPr>
        <w:spacing w:after="0"/>
        <w:rPr>
          <w:rFonts w:cs="Times New Roman"/>
        </w:rPr>
      </w:pPr>
      <w:r w:rsidRPr="00272878">
        <w:rPr>
          <w:rFonts w:cs="Times New Roman"/>
        </w:rPr>
        <w:t>tolerance divided by a multiple of the standard measurement uncertainty associated with the measured value of a property of an item</w:t>
      </w:r>
    </w:p>
    <w:p w14:paraId="77E65018" w14:textId="77777777" w:rsidR="00202E7B" w:rsidRPr="00272878" w:rsidRDefault="00202E7B" w:rsidP="00272878">
      <w:pPr>
        <w:spacing w:after="0"/>
        <w:rPr>
          <w:rFonts w:cs="Times New Roman"/>
        </w:rPr>
      </w:pPr>
    </w:p>
    <w:p w14:paraId="0BA6A697" w14:textId="0EB84ED5" w:rsidR="00B14D8E" w:rsidRPr="00272878" w:rsidRDefault="00B14D8E" w:rsidP="00272878">
      <w:pPr>
        <w:spacing w:after="0"/>
        <w:rPr>
          <w:rFonts w:cs="Times New Roman"/>
        </w:rPr>
      </w:pPr>
      <w:r w:rsidRPr="00272878">
        <w:rPr>
          <w:rFonts w:cs="Times New Roman"/>
          <w:i/>
        </w:rPr>
        <w:t>Note 1:</w:t>
      </w:r>
      <w:r w:rsidRPr="00272878">
        <w:rPr>
          <w:rFonts w:cs="Times New Roman"/>
          <w:i/>
        </w:rPr>
        <w:tab/>
      </w:r>
      <w:r w:rsidRPr="00272878">
        <w:rPr>
          <w:rFonts w:cs="Times New Roman"/>
        </w:rPr>
        <w:tab/>
      </w:r>
      <w:r w:rsidRPr="00272878">
        <w:rPr>
          <w:rFonts w:cs="Times New Roman"/>
          <w:i/>
        </w:rPr>
        <w:t>C</w:t>
      </w:r>
      <w:r w:rsidRPr="00272878">
        <w:rPr>
          <w:rFonts w:cs="Times New Roman"/>
          <w:vertAlign w:val="subscript"/>
        </w:rPr>
        <w:t>m</w:t>
      </w:r>
      <w:r w:rsidRPr="00272878">
        <w:rPr>
          <w:rFonts w:cs="Times New Roman"/>
        </w:rPr>
        <w:t xml:space="preserve"> = MPE/</w:t>
      </w:r>
      <w:r w:rsidRPr="00272878">
        <w:rPr>
          <w:rFonts w:cs="Times New Roman"/>
          <w:i/>
        </w:rPr>
        <w:t>U</w:t>
      </w:r>
      <w:r w:rsidRPr="00272878">
        <w:rPr>
          <w:rFonts w:cs="Times New Roman"/>
          <w:i/>
          <w:vertAlign w:val="subscript"/>
        </w:rPr>
        <w:t>E</w:t>
      </w:r>
      <w:r w:rsidR="000250D9" w:rsidRPr="00272878">
        <w:rPr>
          <w:rFonts w:cs="Times New Roman"/>
          <w:position w:val="-4"/>
          <w:vertAlign w:val="subscript"/>
        </w:rPr>
        <w:t>I</w:t>
      </w:r>
    </w:p>
    <w:p w14:paraId="1351B25E" w14:textId="77777777" w:rsidR="00B14D8E" w:rsidRPr="00272878" w:rsidRDefault="00B14D8E" w:rsidP="00272878">
      <w:pPr>
        <w:spacing w:after="0"/>
        <w:rPr>
          <w:rFonts w:cs="Times New Roman"/>
        </w:rPr>
      </w:pPr>
    </w:p>
    <w:p w14:paraId="599B9D3B" w14:textId="77777777" w:rsidR="00202E7B" w:rsidRPr="00272878" w:rsidRDefault="009D15FB" w:rsidP="00272878">
      <w:pPr>
        <w:spacing w:after="0"/>
        <w:rPr>
          <w:rFonts w:cs="Times New Roman"/>
        </w:rPr>
      </w:pPr>
      <w:r w:rsidRPr="00272878">
        <w:rPr>
          <w:rFonts w:cs="Times New Roman"/>
        </w:rPr>
        <w:t>2.18</w:t>
      </w:r>
    </w:p>
    <w:p w14:paraId="41EBCBA8" w14:textId="5BBE02F4" w:rsidR="0006248E" w:rsidRPr="00272878" w:rsidRDefault="00A00B38" w:rsidP="00272878">
      <w:pPr>
        <w:spacing w:after="0"/>
        <w:rPr>
          <w:rFonts w:cs="Times New Roman"/>
        </w:rPr>
      </w:pPr>
      <w:r w:rsidRPr="00272878">
        <w:rPr>
          <w:rFonts w:cs="Times New Roman"/>
          <w:b/>
        </w:rPr>
        <w:t>r</w:t>
      </w:r>
      <w:r w:rsidR="0006248E" w:rsidRPr="00272878">
        <w:rPr>
          <w:rFonts w:cs="Times New Roman"/>
          <w:b/>
        </w:rPr>
        <w:t>isk of false acceptance</w:t>
      </w:r>
      <w:r w:rsidR="005D50EE" w:rsidRPr="00272878">
        <w:rPr>
          <w:rFonts w:cs="Times New Roman"/>
        </w:rPr>
        <w:t xml:space="preserve"> </w:t>
      </w:r>
      <w:r w:rsidRPr="00272878">
        <w:rPr>
          <w:rFonts w:cs="Times New Roman"/>
        </w:rPr>
        <w:t>(JCGM 106 3.3.1</w:t>
      </w:r>
      <w:r w:rsidR="009F05DE" w:rsidRPr="00272878">
        <w:rPr>
          <w:rFonts w:cs="Times New Roman"/>
        </w:rPr>
        <w:t>3</w:t>
      </w:r>
      <w:r w:rsidR="005D50EE" w:rsidRPr="00272878">
        <w:rPr>
          <w:rFonts w:cs="Times New Roman"/>
        </w:rPr>
        <w:t xml:space="preserve"> </w:t>
      </w:r>
      <w:r w:rsidRPr="00272878">
        <w:rPr>
          <w:rFonts w:cs="Times New Roman"/>
        </w:rPr>
        <w:t xml:space="preserve">called </w:t>
      </w:r>
      <w:r w:rsidR="009F05DE" w:rsidRPr="00272878">
        <w:rPr>
          <w:rFonts w:cs="Times New Roman"/>
          <w:b/>
        </w:rPr>
        <w:t xml:space="preserve">specific </w:t>
      </w:r>
      <w:r w:rsidRPr="00272878">
        <w:rPr>
          <w:rFonts w:cs="Times New Roman"/>
          <w:b/>
        </w:rPr>
        <w:t>consumer’s risk</w:t>
      </w:r>
      <w:r w:rsidRPr="00272878">
        <w:rPr>
          <w:rFonts w:cs="Times New Roman"/>
        </w:rPr>
        <w:t>)</w:t>
      </w:r>
    </w:p>
    <w:p w14:paraId="0DF0C31A" w14:textId="210AC241" w:rsidR="00A00B38" w:rsidRPr="00272878" w:rsidRDefault="00A2474B" w:rsidP="00272878">
      <w:pPr>
        <w:spacing w:after="0"/>
        <w:rPr>
          <w:rFonts w:cs="Times New Roman"/>
        </w:rPr>
      </w:pPr>
      <w:r w:rsidRPr="00272878">
        <w:rPr>
          <w:rFonts w:cs="Times New Roman"/>
        </w:rPr>
        <w:t xml:space="preserve">probability that a </w:t>
      </w:r>
      <w:r w:rsidR="009F05DE" w:rsidRPr="00272878">
        <w:rPr>
          <w:rFonts w:cs="Times New Roman"/>
        </w:rPr>
        <w:t>particular accepted</w:t>
      </w:r>
      <w:r w:rsidRPr="00272878">
        <w:rPr>
          <w:rFonts w:cs="Times New Roman"/>
        </w:rPr>
        <w:t xml:space="preserve"> item </w:t>
      </w:r>
      <w:r w:rsidR="009F05DE" w:rsidRPr="00272878">
        <w:rPr>
          <w:rFonts w:cs="Times New Roman"/>
        </w:rPr>
        <w:t>is non-conforming</w:t>
      </w:r>
    </w:p>
    <w:p w14:paraId="68797277" w14:textId="77777777" w:rsidR="00202E7B" w:rsidRPr="00272878" w:rsidRDefault="00202E7B" w:rsidP="00272878">
      <w:pPr>
        <w:spacing w:after="0"/>
        <w:rPr>
          <w:rFonts w:cs="Times New Roman"/>
        </w:rPr>
      </w:pPr>
    </w:p>
    <w:p w14:paraId="16293E03" w14:textId="77777777" w:rsidR="00202E7B" w:rsidRPr="00272878" w:rsidRDefault="009D15FB" w:rsidP="00272878">
      <w:pPr>
        <w:spacing w:after="0"/>
        <w:rPr>
          <w:rFonts w:cs="Times New Roman"/>
        </w:rPr>
      </w:pPr>
      <w:r w:rsidRPr="00272878">
        <w:rPr>
          <w:rFonts w:cs="Times New Roman"/>
        </w:rPr>
        <w:t>2.19</w:t>
      </w:r>
    </w:p>
    <w:p w14:paraId="473CB974" w14:textId="34CAE924" w:rsidR="00A2474B" w:rsidRPr="00272878" w:rsidRDefault="00A2474B" w:rsidP="00272878">
      <w:pPr>
        <w:spacing w:after="0"/>
        <w:rPr>
          <w:rFonts w:cs="Times New Roman"/>
        </w:rPr>
      </w:pPr>
      <w:r w:rsidRPr="00272878">
        <w:rPr>
          <w:rFonts w:cs="Times New Roman"/>
          <w:b/>
        </w:rPr>
        <w:t>r</w:t>
      </w:r>
      <w:r w:rsidR="0006248E" w:rsidRPr="00272878">
        <w:rPr>
          <w:rFonts w:cs="Times New Roman"/>
          <w:b/>
        </w:rPr>
        <w:t>isk of false rejection</w:t>
      </w:r>
      <w:r w:rsidR="005D50EE" w:rsidRPr="00272878">
        <w:rPr>
          <w:rFonts w:cs="Times New Roman"/>
        </w:rPr>
        <w:t xml:space="preserve"> </w:t>
      </w:r>
      <w:r w:rsidRPr="00272878">
        <w:rPr>
          <w:rFonts w:cs="Times New Roman"/>
        </w:rPr>
        <w:t>(JCGM 106 3.3.16</w:t>
      </w:r>
      <w:r w:rsidR="005D50EE" w:rsidRPr="00272878">
        <w:rPr>
          <w:rFonts w:cs="Times New Roman"/>
        </w:rPr>
        <w:t xml:space="preserve"> </w:t>
      </w:r>
      <w:r w:rsidRPr="00272878">
        <w:rPr>
          <w:rFonts w:cs="Times New Roman"/>
        </w:rPr>
        <w:t xml:space="preserve">called </w:t>
      </w:r>
      <w:r w:rsidR="009F05DE" w:rsidRPr="00272878">
        <w:rPr>
          <w:rFonts w:cs="Times New Roman"/>
          <w:b/>
        </w:rPr>
        <w:t xml:space="preserve">specific </w:t>
      </w:r>
      <w:r w:rsidRPr="00272878">
        <w:rPr>
          <w:rFonts w:cs="Times New Roman"/>
          <w:b/>
        </w:rPr>
        <w:t>producer’s risk</w:t>
      </w:r>
      <w:r w:rsidRPr="00272878">
        <w:rPr>
          <w:rFonts w:cs="Times New Roman"/>
        </w:rPr>
        <w:t>)</w:t>
      </w:r>
    </w:p>
    <w:p w14:paraId="18FF1B6B" w14:textId="7C52BEEE" w:rsidR="00275862" w:rsidRPr="00272878" w:rsidRDefault="00A2474B" w:rsidP="00A9203C">
      <w:pPr>
        <w:spacing w:after="0"/>
        <w:rPr>
          <w:rFonts w:cs="Times New Roman"/>
        </w:rPr>
      </w:pPr>
      <w:r w:rsidRPr="00272878">
        <w:rPr>
          <w:rFonts w:cs="Times New Roman"/>
        </w:rPr>
        <w:t xml:space="preserve">probability that a </w:t>
      </w:r>
      <w:r w:rsidR="009F05DE" w:rsidRPr="00272878">
        <w:rPr>
          <w:rFonts w:cs="Times New Roman"/>
        </w:rPr>
        <w:t xml:space="preserve">particular rejected </w:t>
      </w:r>
      <w:r w:rsidRPr="00272878">
        <w:rPr>
          <w:rFonts w:cs="Times New Roman"/>
        </w:rPr>
        <w:t xml:space="preserve">item </w:t>
      </w:r>
      <w:r w:rsidR="009F05DE" w:rsidRPr="00272878">
        <w:rPr>
          <w:rFonts w:cs="Times New Roman"/>
        </w:rPr>
        <w:t>is conforming</w:t>
      </w:r>
    </w:p>
    <w:p w14:paraId="0DCB910B" w14:textId="77777777" w:rsidR="00202E7B" w:rsidRPr="00272878" w:rsidRDefault="009D15FB" w:rsidP="00272878">
      <w:pPr>
        <w:spacing w:after="0"/>
        <w:rPr>
          <w:rFonts w:cs="Times New Roman"/>
        </w:rPr>
      </w:pPr>
      <w:r w:rsidRPr="00272878">
        <w:rPr>
          <w:rFonts w:cs="Times New Roman"/>
        </w:rPr>
        <w:lastRenderedPageBreak/>
        <w:t>2.20</w:t>
      </w:r>
    </w:p>
    <w:p w14:paraId="55881D2D" w14:textId="77777777" w:rsidR="0006248E" w:rsidRPr="00272878" w:rsidRDefault="00A2474B" w:rsidP="00272878">
      <w:pPr>
        <w:spacing w:after="0"/>
        <w:rPr>
          <w:rFonts w:cs="Times New Roman"/>
        </w:rPr>
      </w:pPr>
      <w:r w:rsidRPr="00272878">
        <w:rPr>
          <w:rFonts w:cs="Times New Roman"/>
          <w:b/>
        </w:rPr>
        <w:t>s</w:t>
      </w:r>
      <w:r w:rsidR="0006248E" w:rsidRPr="00272878">
        <w:rPr>
          <w:rFonts w:cs="Times New Roman"/>
          <w:b/>
        </w:rPr>
        <w:t>hared risk</w:t>
      </w:r>
    </w:p>
    <w:p w14:paraId="61D41A71" w14:textId="77777777" w:rsidR="00202E7B" w:rsidRPr="00272878" w:rsidRDefault="005D0A16" w:rsidP="00272878">
      <w:pPr>
        <w:spacing w:after="0"/>
        <w:rPr>
          <w:rFonts w:cs="Times New Roman"/>
        </w:rPr>
      </w:pPr>
      <w:r w:rsidRPr="00272878">
        <w:rPr>
          <w:rFonts w:cs="Times New Roman"/>
        </w:rPr>
        <w:t xml:space="preserve">risk which is based on an </w:t>
      </w:r>
      <w:r w:rsidR="00E73879" w:rsidRPr="00272878">
        <w:rPr>
          <w:rFonts w:cs="Times New Roman"/>
        </w:rPr>
        <w:t xml:space="preserve">agreement between parties concerned with the outcome of a test that neither party will be given an advantage or </w:t>
      </w:r>
      <w:r w:rsidR="00F800AE" w:rsidRPr="00272878">
        <w:rPr>
          <w:rFonts w:cs="Times New Roman"/>
        </w:rPr>
        <w:t xml:space="preserve">suffer a </w:t>
      </w:r>
      <w:r w:rsidR="00E73879" w:rsidRPr="00272878">
        <w:rPr>
          <w:rFonts w:cs="Times New Roman"/>
        </w:rPr>
        <w:t>disadvantage concerning consideration of measurement uncertainty</w:t>
      </w:r>
    </w:p>
    <w:p w14:paraId="21074BC0" w14:textId="77777777" w:rsidR="00E73879" w:rsidRPr="00272878" w:rsidRDefault="00E73879" w:rsidP="00272878">
      <w:pPr>
        <w:spacing w:after="0"/>
        <w:rPr>
          <w:rFonts w:cs="Times New Roman"/>
        </w:rPr>
      </w:pPr>
    </w:p>
    <w:p w14:paraId="2FF1D167" w14:textId="77777777" w:rsidR="00202E7B" w:rsidRPr="00272878" w:rsidRDefault="00202E7B" w:rsidP="00272878">
      <w:pPr>
        <w:spacing w:after="0"/>
        <w:rPr>
          <w:rFonts w:cs="Times New Roman"/>
        </w:rPr>
      </w:pPr>
      <w:r w:rsidRPr="00272878">
        <w:rPr>
          <w:rFonts w:cs="Times New Roman"/>
        </w:rPr>
        <w:t>2.2</w:t>
      </w:r>
      <w:r w:rsidR="009D15FB" w:rsidRPr="00272878">
        <w:rPr>
          <w:rFonts w:cs="Times New Roman"/>
        </w:rPr>
        <w:t>1</w:t>
      </w:r>
    </w:p>
    <w:p w14:paraId="6AFB2F49" w14:textId="2AD3E3DF" w:rsidR="00CA127D" w:rsidRPr="00272878" w:rsidRDefault="00A2474B" w:rsidP="00272878">
      <w:pPr>
        <w:spacing w:after="0"/>
        <w:rPr>
          <w:rFonts w:cs="Times New Roman"/>
        </w:rPr>
      </w:pPr>
      <w:r w:rsidRPr="00272878">
        <w:rPr>
          <w:rFonts w:cs="Times New Roman"/>
          <w:b/>
        </w:rPr>
        <w:t>g</w:t>
      </w:r>
      <w:r w:rsidR="00CA127D" w:rsidRPr="00272878">
        <w:rPr>
          <w:rFonts w:cs="Times New Roman"/>
          <w:b/>
        </w:rPr>
        <w:t>uard</w:t>
      </w:r>
      <w:r w:rsidRPr="00272878">
        <w:rPr>
          <w:rFonts w:cs="Times New Roman"/>
          <w:b/>
        </w:rPr>
        <w:t xml:space="preserve"> </w:t>
      </w:r>
      <w:r w:rsidR="00CA127D" w:rsidRPr="00272878">
        <w:rPr>
          <w:rFonts w:cs="Times New Roman"/>
          <w:b/>
        </w:rPr>
        <w:t>band</w:t>
      </w:r>
      <w:r w:rsidR="005D50EE" w:rsidRPr="00272878">
        <w:rPr>
          <w:rFonts w:cs="Times New Roman"/>
        </w:rPr>
        <w:t xml:space="preserve"> </w:t>
      </w:r>
      <w:r w:rsidRPr="00272878">
        <w:rPr>
          <w:rFonts w:cs="Times New Roman"/>
        </w:rPr>
        <w:t>(JCGM 106 3.3.11)</w:t>
      </w:r>
    </w:p>
    <w:p w14:paraId="4151FFAD" w14:textId="77777777" w:rsidR="00A2474B" w:rsidRPr="00272878" w:rsidRDefault="00A2474B" w:rsidP="00272878">
      <w:pPr>
        <w:spacing w:after="0"/>
        <w:rPr>
          <w:rFonts w:cs="Times New Roman"/>
        </w:rPr>
      </w:pPr>
      <w:r w:rsidRPr="00272878">
        <w:rPr>
          <w:rFonts w:cs="Times New Roman"/>
        </w:rPr>
        <w:t>interval between a tolerance limit and a corresponding acceptance limit</w:t>
      </w:r>
    </w:p>
    <w:p w14:paraId="01CA68F1" w14:textId="77777777" w:rsidR="00202E7B" w:rsidRPr="00272878" w:rsidRDefault="00202E7B" w:rsidP="00272878">
      <w:pPr>
        <w:spacing w:after="0"/>
        <w:rPr>
          <w:rFonts w:cs="Times New Roman"/>
        </w:rPr>
      </w:pPr>
    </w:p>
    <w:p w14:paraId="4D2897E7" w14:textId="77777777" w:rsidR="00202E7B" w:rsidRPr="00272878" w:rsidRDefault="00202E7B" w:rsidP="00272878">
      <w:pPr>
        <w:spacing w:after="0"/>
        <w:rPr>
          <w:rFonts w:cs="Times New Roman"/>
        </w:rPr>
      </w:pPr>
      <w:r w:rsidRPr="00272878">
        <w:rPr>
          <w:rFonts w:cs="Times New Roman"/>
        </w:rPr>
        <w:t>2.22</w:t>
      </w:r>
    </w:p>
    <w:p w14:paraId="29585529" w14:textId="42032EA8" w:rsidR="004E7D5F" w:rsidRPr="00272878" w:rsidRDefault="005D641F" w:rsidP="00272878">
      <w:pPr>
        <w:spacing w:after="0"/>
        <w:rPr>
          <w:rFonts w:cs="Times New Roman"/>
        </w:rPr>
      </w:pPr>
      <w:r w:rsidRPr="00272878">
        <w:rPr>
          <w:rFonts w:cs="Times New Roman"/>
          <w:b/>
        </w:rPr>
        <w:t>m</w:t>
      </w:r>
      <w:r w:rsidR="004E7D5F" w:rsidRPr="00272878">
        <w:rPr>
          <w:rFonts w:cs="Times New Roman"/>
          <w:b/>
        </w:rPr>
        <w:t>easuring system</w:t>
      </w:r>
      <w:r w:rsidR="005D50EE" w:rsidRPr="00272878">
        <w:rPr>
          <w:rFonts w:cs="Times New Roman"/>
        </w:rPr>
        <w:t xml:space="preserve"> </w:t>
      </w:r>
      <w:r w:rsidRPr="00272878">
        <w:rPr>
          <w:rFonts w:cs="Times New Roman"/>
        </w:rPr>
        <w:t xml:space="preserve">(VIM3 </w:t>
      </w:r>
      <w:r w:rsidR="00C201BA" w:rsidRPr="00272878">
        <w:rPr>
          <w:rFonts w:cs="Times New Roman"/>
        </w:rPr>
        <w:t>3.2</w:t>
      </w:r>
      <w:r w:rsidRPr="00272878">
        <w:rPr>
          <w:rFonts w:cs="Times New Roman"/>
        </w:rPr>
        <w:t>)</w:t>
      </w:r>
    </w:p>
    <w:p w14:paraId="3CC7C103" w14:textId="77777777" w:rsidR="005D641F" w:rsidRPr="00272878" w:rsidRDefault="005D641F" w:rsidP="00272878">
      <w:pPr>
        <w:spacing w:after="0"/>
        <w:rPr>
          <w:rFonts w:cs="Times New Roman"/>
        </w:rPr>
      </w:pPr>
      <w:r w:rsidRPr="00272878">
        <w:rPr>
          <w:rFonts w:cs="Times New Roman"/>
        </w:rPr>
        <w:t>set of one or more measuring instruments and often other devices, including any reagent and supply, assembled and adapted to give information used to generate measured quantity values within specified intervals for quantities of specified kinds</w:t>
      </w:r>
    </w:p>
    <w:p w14:paraId="564475FE" w14:textId="77777777" w:rsidR="005D641F" w:rsidRPr="00272878" w:rsidRDefault="005D641F" w:rsidP="00272878">
      <w:pPr>
        <w:spacing w:after="0"/>
        <w:rPr>
          <w:rFonts w:cs="Times New Roman"/>
        </w:rPr>
      </w:pPr>
    </w:p>
    <w:p w14:paraId="1B6F6C50" w14:textId="77777777" w:rsidR="00DE22D7" w:rsidRPr="00272878" w:rsidRDefault="002612C5" w:rsidP="00272878">
      <w:pPr>
        <w:tabs>
          <w:tab w:val="left" w:pos="851"/>
        </w:tabs>
        <w:spacing w:after="0"/>
        <w:rPr>
          <w:rFonts w:cs="Times New Roman"/>
        </w:rPr>
      </w:pPr>
      <w:r w:rsidRPr="00272878">
        <w:rPr>
          <w:rFonts w:cs="Times New Roman"/>
          <w:i/>
        </w:rPr>
        <w:t>Note</w:t>
      </w:r>
      <w:r w:rsidRPr="00272878">
        <w:rPr>
          <w:rFonts w:cs="Times New Roman"/>
        </w:rPr>
        <w:t xml:space="preserve">: </w:t>
      </w:r>
      <w:r w:rsidR="00F63B81" w:rsidRPr="00272878">
        <w:rPr>
          <w:rFonts w:cs="Times New Roman"/>
        </w:rPr>
        <w:tab/>
      </w:r>
      <w:r w:rsidR="005D641F" w:rsidRPr="00272878">
        <w:rPr>
          <w:rFonts w:cs="Times New Roman"/>
        </w:rPr>
        <w:t>A measuring system may consist of only one measuring instrument.</w:t>
      </w:r>
    </w:p>
    <w:p w14:paraId="1C9B0724" w14:textId="77777777" w:rsidR="00202E7B" w:rsidRPr="00272878" w:rsidRDefault="00202E7B" w:rsidP="00272878">
      <w:pPr>
        <w:spacing w:after="0"/>
        <w:rPr>
          <w:rFonts w:cs="Times New Roman"/>
        </w:rPr>
      </w:pPr>
    </w:p>
    <w:p w14:paraId="026DADE6" w14:textId="77777777" w:rsidR="00202E7B" w:rsidRPr="00272878" w:rsidRDefault="00202E7B" w:rsidP="00272878">
      <w:pPr>
        <w:spacing w:after="0"/>
        <w:rPr>
          <w:rFonts w:cs="Times New Roman"/>
        </w:rPr>
      </w:pPr>
      <w:r w:rsidRPr="00272878">
        <w:rPr>
          <w:rFonts w:cs="Times New Roman"/>
        </w:rPr>
        <w:t>2.23</w:t>
      </w:r>
    </w:p>
    <w:p w14:paraId="44B4FE69" w14:textId="1BADF051" w:rsidR="004E7D5F" w:rsidRPr="00272878" w:rsidRDefault="005D641F" w:rsidP="00272878">
      <w:pPr>
        <w:spacing w:after="0"/>
        <w:rPr>
          <w:rFonts w:cs="Times New Roman"/>
        </w:rPr>
      </w:pPr>
      <w:r w:rsidRPr="00272878">
        <w:rPr>
          <w:rFonts w:cs="Times New Roman"/>
          <w:b/>
        </w:rPr>
        <w:t>r</w:t>
      </w:r>
      <w:r w:rsidR="004E7D5F" w:rsidRPr="00272878">
        <w:rPr>
          <w:rFonts w:cs="Times New Roman"/>
          <w:b/>
        </w:rPr>
        <w:t>eference operating condition</w:t>
      </w:r>
      <w:r w:rsidR="005D50EE" w:rsidRPr="00272878">
        <w:rPr>
          <w:rFonts w:cs="Times New Roman"/>
        </w:rPr>
        <w:t xml:space="preserve"> </w:t>
      </w:r>
      <w:r w:rsidRPr="00272878">
        <w:rPr>
          <w:rFonts w:cs="Times New Roman"/>
        </w:rPr>
        <w:t>(VIM3 4.11)</w:t>
      </w:r>
    </w:p>
    <w:p w14:paraId="6E90E247" w14:textId="77777777" w:rsidR="005D641F" w:rsidRPr="00272878" w:rsidRDefault="005D641F" w:rsidP="00272878">
      <w:pPr>
        <w:spacing w:after="0"/>
        <w:rPr>
          <w:rFonts w:cs="Times New Roman"/>
        </w:rPr>
      </w:pPr>
      <w:r w:rsidRPr="00272878">
        <w:rPr>
          <w:rFonts w:cs="Times New Roman"/>
        </w:rPr>
        <w:t>operating condition prescribed for evaluating the performance of a measuring instrument or measuring system or for comparison of measurement results</w:t>
      </w:r>
    </w:p>
    <w:p w14:paraId="4745B05C" w14:textId="77777777" w:rsidR="00202E7B" w:rsidRPr="00272878" w:rsidRDefault="00202E7B" w:rsidP="00272878">
      <w:pPr>
        <w:spacing w:after="0"/>
        <w:rPr>
          <w:rFonts w:cs="Times New Roman"/>
        </w:rPr>
      </w:pPr>
    </w:p>
    <w:p w14:paraId="578B88EB" w14:textId="77777777" w:rsidR="00202E7B" w:rsidRPr="00272878" w:rsidRDefault="00202E7B" w:rsidP="00272878">
      <w:pPr>
        <w:spacing w:after="0"/>
        <w:rPr>
          <w:rFonts w:cs="Times New Roman"/>
        </w:rPr>
      </w:pPr>
      <w:r w:rsidRPr="00272878">
        <w:rPr>
          <w:rFonts w:cs="Times New Roman"/>
        </w:rPr>
        <w:t>2.24</w:t>
      </w:r>
    </w:p>
    <w:p w14:paraId="1F1094DC" w14:textId="5A9AA7FE" w:rsidR="004E7D5F" w:rsidRPr="00272878" w:rsidRDefault="005D641F" w:rsidP="00272878">
      <w:pPr>
        <w:spacing w:after="0"/>
        <w:rPr>
          <w:rFonts w:cs="Times New Roman"/>
        </w:rPr>
      </w:pPr>
      <w:r w:rsidRPr="00272878">
        <w:rPr>
          <w:rFonts w:cs="Times New Roman"/>
          <w:b/>
        </w:rPr>
        <w:t>r</w:t>
      </w:r>
      <w:r w:rsidR="004E7D5F" w:rsidRPr="00272878">
        <w:rPr>
          <w:rFonts w:cs="Times New Roman"/>
          <w:b/>
        </w:rPr>
        <w:t>ated operating condition</w:t>
      </w:r>
      <w:r w:rsidR="005D50EE" w:rsidRPr="00272878">
        <w:rPr>
          <w:rFonts w:cs="Times New Roman"/>
        </w:rPr>
        <w:t xml:space="preserve"> </w:t>
      </w:r>
      <w:r w:rsidRPr="00272878">
        <w:rPr>
          <w:rFonts w:cs="Times New Roman"/>
        </w:rPr>
        <w:t>(VIM3 4.9)</w:t>
      </w:r>
    </w:p>
    <w:p w14:paraId="5A2B8E91" w14:textId="77777777" w:rsidR="005D641F" w:rsidRPr="00272878" w:rsidRDefault="005D641F" w:rsidP="00272878">
      <w:pPr>
        <w:spacing w:after="0"/>
        <w:rPr>
          <w:rFonts w:cs="Times New Roman"/>
        </w:rPr>
      </w:pPr>
      <w:r w:rsidRPr="00272878">
        <w:rPr>
          <w:rFonts w:cs="Times New Roman"/>
        </w:rPr>
        <w:t>operating condition that must be fulfilled during measurement in order that a measuring instrument or measuring system perform as designed</w:t>
      </w:r>
    </w:p>
    <w:p w14:paraId="00B3647B" w14:textId="77777777" w:rsidR="00202E7B" w:rsidRPr="00272878" w:rsidRDefault="00202E7B" w:rsidP="00272878">
      <w:pPr>
        <w:spacing w:after="0"/>
        <w:rPr>
          <w:rFonts w:cs="Times New Roman"/>
        </w:rPr>
      </w:pPr>
    </w:p>
    <w:p w14:paraId="7D226CF1" w14:textId="77777777" w:rsidR="00202E7B" w:rsidRPr="00272878" w:rsidRDefault="00202E7B" w:rsidP="00272878">
      <w:pPr>
        <w:spacing w:after="0"/>
        <w:rPr>
          <w:rFonts w:cs="Times New Roman"/>
        </w:rPr>
      </w:pPr>
      <w:r w:rsidRPr="00272878">
        <w:rPr>
          <w:rFonts w:cs="Times New Roman"/>
        </w:rPr>
        <w:t>2.25</w:t>
      </w:r>
    </w:p>
    <w:p w14:paraId="2CBA447A" w14:textId="754F07D7" w:rsidR="00202E7B" w:rsidRPr="00272878" w:rsidRDefault="009C0687" w:rsidP="00272878">
      <w:pPr>
        <w:spacing w:after="0"/>
        <w:rPr>
          <w:rFonts w:cs="Times New Roman"/>
        </w:rPr>
      </w:pPr>
      <w:r w:rsidRPr="00272878">
        <w:rPr>
          <w:rFonts w:cs="Times New Roman"/>
          <w:b/>
        </w:rPr>
        <w:t>conformity assessment</w:t>
      </w:r>
      <w:r w:rsidR="005D50EE" w:rsidRPr="00272878">
        <w:rPr>
          <w:rFonts w:cs="Times New Roman"/>
        </w:rPr>
        <w:t xml:space="preserve"> </w:t>
      </w:r>
      <w:r w:rsidRPr="00272878">
        <w:rPr>
          <w:rFonts w:cs="Times New Roman"/>
        </w:rPr>
        <w:t>(VIML A.1)</w:t>
      </w:r>
    </w:p>
    <w:p w14:paraId="00E1C322" w14:textId="77777777" w:rsidR="009C0687" w:rsidRPr="00272878" w:rsidRDefault="009C0687" w:rsidP="00272878">
      <w:pPr>
        <w:spacing w:after="0"/>
        <w:rPr>
          <w:rFonts w:cs="Times New Roman"/>
        </w:rPr>
      </w:pPr>
      <w:r w:rsidRPr="00272878">
        <w:rPr>
          <w:rFonts w:cs="Times New Roman"/>
        </w:rPr>
        <w:t>demonstration that specified requirements relating to a product, process, system, person or body are fulfilled</w:t>
      </w:r>
    </w:p>
    <w:p w14:paraId="7007956A" w14:textId="77777777" w:rsidR="009C0687" w:rsidRPr="00272878" w:rsidRDefault="009C0687" w:rsidP="00272878">
      <w:pPr>
        <w:spacing w:after="0"/>
        <w:rPr>
          <w:rFonts w:cs="Times New Roman"/>
        </w:rPr>
      </w:pPr>
    </w:p>
    <w:p w14:paraId="6DFBE7D6" w14:textId="77777777" w:rsidR="00202E7B" w:rsidRPr="00272878" w:rsidRDefault="00202E7B" w:rsidP="00272878">
      <w:pPr>
        <w:spacing w:after="0"/>
        <w:rPr>
          <w:rFonts w:cs="Times New Roman"/>
        </w:rPr>
      </w:pPr>
      <w:r w:rsidRPr="00272878">
        <w:rPr>
          <w:rFonts w:cs="Times New Roman"/>
        </w:rPr>
        <w:t>2.26</w:t>
      </w:r>
    </w:p>
    <w:p w14:paraId="73F9EA82" w14:textId="5E2CF283" w:rsidR="00A95A59" w:rsidRPr="00272878" w:rsidRDefault="009C0687" w:rsidP="00272878">
      <w:pPr>
        <w:spacing w:after="0"/>
        <w:rPr>
          <w:rFonts w:cs="Times New Roman"/>
        </w:rPr>
      </w:pPr>
      <w:r w:rsidRPr="00272878">
        <w:rPr>
          <w:rFonts w:cs="Times New Roman"/>
          <w:b/>
        </w:rPr>
        <w:t xml:space="preserve">type </w:t>
      </w:r>
      <w:r w:rsidR="00142158" w:rsidRPr="00272878">
        <w:rPr>
          <w:rFonts w:cs="Times New Roman"/>
          <w:b/>
        </w:rPr>
        <w:t xml:space="preserve">(pattern) </w:t>
      </w:r>
      <w:r w:rsidRPr="00272878">
        <w:rPr>
          <w:rFonts w:cs="Times New Roman"/>
          <w:b/>
        </w:rPr>
        <w:t>e</w:t>
      </w:r>
      <w:r w:rsidR="00A95A59" w:rsidRPr="00272878">
        <w:rPr>
          <w:rFonts w:cs="Times New Roman"/>
          <w:b/>
        </w:rPr>
        <w:t>valuation</w:t>
      </w:r>
      <w:r w:rsidR="005D50EE" w:rsidRPr="00272878">
        <w:rPr>
          <w:rFonts w:cs="Times New Roman"/>
        </w:rPr>
        <w:t xml:space="preserve"> </w:t>
      </w:r>
      <w:r w:rsidR="00142158" w:rsidRPr="00272878">
        <w:rPr>
          <w:rFonts w:cs="Times New Roman"/>
        </w:rPr>
        <w:t>(VIML 2.04)</w:t>
      </w:r>
    </w:p>
    <w:p w14:paraId="55A68179" w14:textId="77777777" w:rsidR="00142158" w:rsidRPr="00272878" w:rsidRDefault="00142158" w:rsidP="00272878">
      <w:pPr>
        <w:spacing w:after="0"/>
        <w:rPr>
          <w:rFonts w:cs="Times New Roman"/>
        </w:rPr>
      </w:pPr>
      <w:r w:rsidRPr="00272878">
        <w:rPr>
          <w:rFonts w:cs="Times New Roman"/>
        </w:rPr>
        <w:t>conformity assessment procedure on one or more specimens of an identified type (pattern) of measuring instruments which results in an evaluation report and/or an evaluation certificate</w:t>
      </w:r>
    </w:p>
    <w:p w14:paraId="6FC1EFB9" w14:textId="77777777" w:rsidR="00202E7B" w:rsidRPr="00272878" w:rsidRDefault="00202E7B" w:rsidP="00272878">
      <w:pPr>
        <w:spacing w:after="0"/>
        <w:rPr>
          <w:rFonts w:cs="Times New Roman"/>
        </w:rPr>
      </w:pPr>
    </w:p>
    <w:p w14:paraId="7E167434" w14:textId="77777777" w:rsidR="001A74F0" w:rsidRPr="00272878" w:rsidRDefault="001A74F0" w:rsidP="00272878">
      <w:pPr>
        <w:spacing w:after="0"/>
        <w:rPr>
          <w:rFonts w:cs="Times New Roman"/>
        </w:rPr>
      </w:pPr>
      <w:r w:rsidRPr="00272878">
        <w:rPr>
          <w:rFonts w:cs="Times New Roman"/>
        </w:rPr>
        <w:t>2.27</w:t>
      </w:r>
    </w:p>
    <w:p w14:paraId="3E74F397" w14:textId="7898622E" w:rsidR="001A74F0" w:rsidRPr="00272878" w:rsidRDefault="001A74F0" w:rsidP="00272878">
      <w:pPr>
        <w:spacing w:after="0"/>
        <w:rPr>
          <w:rFonts w:cs="Times New Roman"/>
        </w:rPr>
      </w:pPr>
      <w:r w:rsidRPr="00272878">
        <w:rPr>
          <w:rFonts w:cs="Times New Roman"/>
          <w:b/>
        </w:rPr>
        <w:t>verification</w:t>
      </w:r>
      <w:r w:rsidR="005D50EE" w:rsidRPr="00272878">
        <w:rPr>
          <w:rFonts w:cs="Times New Roman"/>
        </w:rPr>
        <w:t xml:space="preserve"> </w:t>
      </w:r>
      <w:r w:rsidRPr="00272878">
        <w:rPr>
          <w:rFonts w:cs="Times New Roman"/>
        </w:rPr>
        <w:t>(VIM3 2.44)</w:t>
      </w:r>
    </w:p>
    <w:p w14:paraId="27B1B5B5" w14:textId="77777777" w:rsidR="001A74F0" w:rsidRPr="00272878" w:rsidRDefault="001A74F0" w:rsidP="00272878">
      <w:pPr>
        <w:spacing w:after="0"/>
        <w:rPr>
          <w:rFonts w:cs="Times New Roman"/>
        </w:rPr>
      </w:pPr>
      <w:r w:rsidRPr="00272878">
        <w:rPr>
          <w:rFonts w:cs="Times New Roman"/>
        </w:rPr>
        <w:t>provision of objective evidence that a given item fulfils specified requirements</w:t>
      </w:r>
    </w:p>
    <w:p w14:paraId="6794B007" w14:textId="77777777" w:rsidR="001A74F0" w:rsidRPr="00272878" w:rsidRDefault="001A74F0" w:rsidP="00272878">
      <w:pPr>
        <w:spacing w:after="0"/>
        <w:rPr>
          <w:rFonts w:cs="Times New Roman"/>
        </w:rPr>
      </w:pPr>
    </w:p>
    <w:p w14:paraId="4E31DD20" w14:textId="77777777" w:rsidR="00202E7B" w:rsidRPr="00272878" w:rsidRDefault="00202E7B" w:rsidP="00272878">
      <w:pPr>
        <w:spacing w:after="0"/>
        <w:rPr>
          <w:rFonts w:cs="Times New Roman"/>
        </w:rPr>
      </w:pPr>
      <w:r w:rsidRPr="00272878">
        <w:rPr>
          <w:rFonts w:cs="Times New Roman"/>
        </w:rPr>
        <w:t>2.2</w:t>
      </w:r>
      <w:r w:rsidR="001A74F0" w:rsidRPr="00272878">
        <w:rPr>
          <w:rFonts w:cs="Times New Roman"/>
        </w:rPr>
        <w:t>8</w:t>
      </w:r>
    </w:p>
    <w:p w14:paraId="69FCF3A2" w14:textId="2F91D32D" w:rsidR="000118A3" w:rsidRPr="00272878" w:rsidRDefault="00142158" w:rsidP="00272878">
      <w:pPr>
        <w:spacing w:after="0"/>
        <w:rPr>
          <w:rFonts w:cs="Times New Roman"/>
        </w:rPr>
      </w:pPr>
      <w:r w:rsidRPr="00272878">
        <w:rPr>
          <w:rFonts w:cs="Times New Roman"/>
          <w:b/>
        </w:rPr>
        <w:t>verification of a measuring instrument</w:t>
      </w:r>
      <w:r w:rsidR="005D50EE" w:rsidRPr="00272878">
        <w:rPr>
          <w:rFonts w:cs="Times New Roman"/>
        </w:rPr>
        <w:t xml:space="preserve"> </w:t>
      </w:r>
      <w:r w:rsidRPr="00272878">
        <w:rPr>
          <w:rFonts w:cs="Times New Roman"/>
        </w:rPr>
        <w:t>(VIML 2.09)</w:t>
      </w:r>
    </w:p>
    <w:p w14:paraId="281B73FB" w14:textId="77777777" w:rsidR="00142158" w:rsidRPr="00272878" w:rsidRDefault="001A74F0" w:rsidP="00272878">
      <w:pPr>
        <w:spacing w:after="0"/>
        <w:rPr>
          <w:rFonts w:cs="Times New Roman"/>
        </w:rPr>
      </w:pPr>
      <w:r w:rsidRPr="00272878">
        <w:rPr>
          <w:rFonts w:cs="Times New Roman"/>
        </w:rPr>
        <w:t>conformity assessment procedure (other than type evaluation) which results in the affixing of a verification mark and/or issuing of a verification certificate</w:t>
      </w:r>
    </w:p>
    <w:p w14:paraId="403D2DC3" w14:textId="77777777" w:rsidR="00202E7B" w:rsidRPr="00272878" w:rsidRDefault="00202E7B" w:rsidP="00272878">
      <w:pPr>
        <w:spacing w:after="0"/>
        <w:rPr>
          <w:rFonts w:cs="Times New Roman"/>
        </w:rPr>
      </w:pPr>
    </w:p>
    <w:p w14:paraId="061179EB" w14:textId="77777777" w:rsidR="00542917" w:rsidRPr="00272878" w:rsidRDefault="00542917" w:rsidP="00272878">
      <w:pPr>
        <w:jc w:val="left"/>
        <w:rPr>
          <w:rFonts w:cs="Times New Roman"/>
        </w:rPr>
      </w:pPr>
      <w:r w:rsidRPr="00272878">
        <w:rPr>
          <w:rFonts w:cs="Times New Roman"/>
        </w:rPr>
        <w:br w:type="page"/>
      </w:r>
    </w:p>
    <w:p w14:paraId="677EEB4F" w14:textId="77777777" w:rsidR="00202E7B" w:rsidRPr="00272878" w:rsidRDefault="00202E7B" w:rsidP="00272878">
      <w:pPr>
        <w:spacing w:after="0"/>
        <w:rPr>
          <w:rFonts w:cs="Times New Roman"/>
        </w:rPr>
      </w:pPr>
      <w:r w:rsidRPr="00272878">
        <w:rPr>
          <w:rFonts w:cs="Times New Roman"/>
        </w:rPr>
        <w:lastRenderedPageBreak/>
        <w:t>2.</w:t>
      </w:r>
      <w:r w:rsidR="001A74F0" w:rsidRPr="00272878">
        <w:rPr>
          <w:rFonts w:cs="Times New Roman"/>
        </w:rPr>
        <w:t>29</w:t>
      </w:r>
    </w:p>
    <w:p w14:paraId="0B1625B8" w14:textId="459B2D8E" w:rsidR="00102415" w:rsidRPr="00272878" w:rsidRDefault="00FB0C41" w:rsidP="00272878">
      <w:pPr>
        <w:spacing w:after="0"/>
        <w:rPr>
          <w:rFonts w:cs="Times New Roman"/>
        </w:rPr>
      </w:pPr>
      <w:r w:rsidRPr="00272878">
        <w:rPr>
          <w:rFonts w:cs="Times New Roman"/>
          <w:b/>
        </w:rPr>
        <w:t>c</w:t>
      </w:r>
      <w:r w:rsidR="00102415" w:rsidRPr="00272878">
        <w:rPr>
          <w:rFonts w:cs="Times New Roman"/>
          <w:b/>
        </w:rPr>
        <w:t>alibration</w:t>
      </w:r>
      <w:r w:rsidR="005D50EE" w:rsidRPr="00272878">
        <w:rPr>
          <w:rFonts w:cs="Times New Roman"/>
          <w:b/>
        </w:rPr>
        <w:t xml:space="preserve"> </w:t>
      </w:r>
      <w:r w:rsidRPr="00272878">
        <w:rPr>
          <w:rFonts w:cs="Times New Roman"/>
        </w:rPr>
        <w:t>(VIM3 2.39)</w:t>
      </w:r>
    </w:p>
    <w:p w14:paraId="6BB1CC86" w14:textId="77777777" w:rsidR="00DE22D7" w:rsidRPr="00272878" w:rsidRDefault="00AE3B59" w:rsidP="00272878">
      <w:pPr>
        <w:pStyle w:val="Style28"/>
        <w:spacing w:line="276" w:lineRule="auto"/>
        <w:ind w:right="74"/>
        <w:rPr>
          <w:spacing w:val="2"/>
          <w:sz w:val="22"/>
          <w:szCs w:val="22"/>
          <w:lang w:val="en-US"/>
        </w:rPr>
      </w:pPr>
      <w:r w:rsidRPr="00272878">
        <w:rPr>
          <w:spacing w:val="2"/>
          <w:sz w:val="22"/>
          <w:szCs w:val="22"/>
          <w:lang w:val="en-US"/>
        </w:rPr>
        <w:t xml:space="preserve">operation that, under specified conditions, in a first step, establishes a relation between the </w:t>
      </w:r>
      <w:r w:rsidRPr="00272878">
        <w:rPr>
          <w:bCs/>
          <w:spacing w:val="2"/>
          <w:sz w:val="22"/>
          <w:szCs w:val="22"/>
          <w:lang w:val="en-US"/>
        </w:rPr>
        <w:t>quantity values</w:t>
      </w:r>
      <w:r w:rsidRPr="00272878">
        <w:rPr>
          <w:b/>
          <w:bCs/>
          <w:spacing w:val="2"/>
          <w:sz w:val="22"/>
          <w:szCs w:val="22"/>
          <w:lang w:val="en-US"/>
        </w:rPr>
        <w:t xml:space="preserve"> </w:t>
      </w:r>
      <w:r w:rsidRPr="00272878">
        <w:rPr>
          <w:spacing w:val="2"/>
          <w:sz w:val="22"/>
          <w:szCs w:val="22"/>
          <w:lang w:val="en-US"/>
        </w:rPr>
        <w:t xml:space="preserve">with </w:t>
      </w:r>
      <w:r w:rsidRPr="00272878">
        <w:rPr>
          <w:bCs/>
          <w:spacing w:val="2"/>
          <w:sz w:val="22"/>
          <w:szCs w:val="22"/>
          <w:lang w:val="en-US"/>
        </w:rPr>
        <w:t>measurement uncertainties</w:t>
      </w:r>
      <w:r w:rsidRPr="00272878">
        <w:rPr>
          <w:b/>
          <w:bCs/>
          <w:spacing w:val="2"/>
          <w:sz w:val="22"/>
          <w:szCs w:val="22"/>
          <w:lang w:val="en-US"/>
        </w:rPr>
        <w:t xml:space="preserve"> </w:t>
      </w:r>
      <w:r w:rsidRPr="00272878">
        <w:rPr>
          <w:spacing w:val="2"/>
          <w:sz w:val="22"/>
          <w:szCs w:val="22"/>
          <w:lang w:val="en-US"/>
        </w:rPr>
        <w:t xml:space="preserve">provided by </w:t>
      </w:r>
      <w:r w:rsidRPr="00272878">
        <w:rPr>
          <w:bCs/>
          <w:spacing w:val="2"/>
          <w:sz w:val="22"/>
          <w:szCs w:val="22"/>
          <w:lang w:val="en-US"/>
        </w:rPr>
        <w:t>measurement standards</w:t>
      </w:r>
      <w:r w:rsidRPr="00272878">
        <w:rPr>
          <w:b/>
          <w:bCs/>
          <w:spacing w:val="2"/>
          <w:sz w:val="22"/>
          <w:szCs w:val="22"/>
          <w:lang w:val="en-US"/>
        </w:rPr>
        <w:t xml:space="preserve"> </w:t>
      </w:r>
      <w:r w:rsidRPr="00272878">
        <w:rPr>
          <w:spacing w:val="2"/>
          <w:sz w:val="22"/>
          <w:szCs w:val="22"/>
          <w:lang w:val="en-US"/>
        </w:rPr>
        <w:t xml:space="preserve">and corresponding </w:t>
      </w:r>
      <w:r w:rsidRPr="00272878">
        <w:rPr>
          <w:bCs/>
          <w:spacing w:val="2"/>
          <w:sz w:val="22"/>
          <w:szCs w:val="22"/>
          <w:lang w:val="en-US"/>
        </w:rPr>
        <w:t>indications</w:t>
      </w:r>
      <w:r w:rsidRPr="00272878">
        <w:rPr>
          <w:b/>
          <w:bCs/>
          <w:spacing w:val="2"/>
          <w:sz w:val="22"/>
          <w:szCs w:val="22"/>
          <w:lang w:val="en-US"/>
        </w:rPr>
        <w:t xml:space="preserve"> </w:t>
      </w:r>
      <w:r w:rsidRPr="00272878">
        <w:rPr>
          <w:spacing w:val="2"/>
          <w:sz w:val="22"/>
          <w:szCs w:val="22"/>
          <w:lang w:val="en-US"/>
        </w:rPr>
        <w:t xml:space="preserve">with associated measurement uncertainties and, in a second step, uses this information to establish a relation for obtaining a </w:t>
      </w:r>
      <w:r w:rsidRPr="00272878">
        <w:rPr>
          <w:bCs/>
          <w:spacing w:val="2"/>
          <w:sz w:val="22"/>
          <w:szCs w:val="22"/>
          <w:lang w:val="en-US"/>
        </w:rPr>
        <w:t>measurement result</w:t>
      </w:r>
      <w:r w:rsidRPr="00272878">
        <w:rPr>
          <w:b/>
          <w:bCs/>
          <w:spacing w:val="2"/>
          <w:sz w:val="22"/>
          <w:szCs w:val="22"/>
          <w:lang w:val="en-US"/>
        </w:rPr>
        <w:t xml:space="preserve"> </w:t>
      </w:r>
      <w:r w:rsidRPr="00272878">
        <w:rPr>
          <w:spacing w:val="2"/>
          <w:sz w:val="22"/>
          <w:szCs w:val="22"/>
          <w:lang w:val="en-US"/>
        </w:rPr>
        <w:t>from an indication</w:t>
      </w:r>
    </w:p>
    <w:p w14:paraId="1F0011DD" w14:textId="77777777" w:rsidR="00FB0C41" w:rsidRPr="00272878" w:rsidRDefault="00FB0C41" w:rsidP="00272878">
      <w:pPr>
        <w:spacing w:after="0"/>
        <w:rPr>
          <w:rFonts w:cs="Times New Roman"/>
        </w:rPr>
      </w:pPr>
    </w:p>
    <w:p w14:paraId="60BA1563" w14:textId="77777777" w:rsidR="00202E7B" w:rsidRPr="00272878" w:rsidRDefault="001A74F0" w:rsidP="00272878">
      <w:pPr>
        <w:spacing w:after="0"/>
        <w:rPr>
          <w:rFonts w:cs="Times New Roman"/>
        </w:rPr>
      </w:pPr>
      <w:r w:rsidRPr="00272878">
        <w:rPr>
          <w:rFonts w:cs="Times New Roman"/>
        </w:rPr>
        <w:t>2.30</w:t>
      </w:r>
    </w:p>
    <w:p w14:paraId="5DD36974" w14:textId="500B69B1" w:rsidR="007A2A44" w:rsidRPr="00272878" w:rsidRDefault="00FB0C41" w:rsidP="00272878">
      <w:pPr>
        <w:spacing w:after="0"/>
        <w:rPr>
          <w:rFonts w:cs="Times New Roman"/>
        </w:rPr>
      </w:pPr>
      <w:r w:rsidRPr="00272878">
        <w:rPr>
          <w:rFonts w:cs="Times New Roman"/>
          <w:b/>
        </w:rPr>
        <w:t>i</w:t>
      </w:r>
      <w:r w:rsidR="007A2A44" w:rsidRPr="00272878">
        <w:rPr>
          <w:rFonts w:cs="Times New Roman"/>
          <w:b/>
        </w:rPr>
        <w:t>nspection</w:t>
      </w:r>
      <w:r w:rsidR="005D50EE" w:rsidRPr="00272878">
        <w:rPr>
          <w:rFonts w:cs="Times New Roman"/>
          <w:b/>
        </w:rPr>
        <w:t xml:space="preserve"> </w:t>
      </w:r>
      <w:r w:rsidR="00E34CC4" w:rsidRPr="00272878">
        <w:rPr>
          <w:rFonts w:cs="Times New Roman"/>
        </w:rPr>
        <w:t>(VIML A.11)</w:t>
      </w:r>
    </w:p>
    <w:p w14:paraId="128175F6" w14:textId="77777777" w:rsidR="00FB0C41" w:rsidRPr="00272878" w:rsidRDefault="00FB0C41" w:rsidP="00272878">
      <w:pPr>
        <w:spacing w:after="0"/>
        <w:rPr>
          <w:rFonts w:cs="Times New Roman"/>
        </w:rPr>
      </w:pPr>
      <w:r w:rsidRPr="00272878">
        <w:rPr>
          <w:rFonts w:cs="Times New Roman"/>
        </w:rPr>
        <w:t>examination of a product design, product, process or installation and determination of its conformity with specific requirements or, on the basis of professional judgment, with general requirements</w:t>
      </w:r>
    </w:p>
    <w:p w14:paraId="0B972AA6" w14:textId="77777777" w:rsidR="00FB0C41" w:rsidRPr="00272878" w:rsidRDefault="00FB0C41" w:rsidP="00272878">
      <w:pPr>
        <w:spacing w:after="0"/>
        <w:rPr>
          <w:rFonts w:cs="Times New Roman"/>
        </w:rPr>
      </w:pPr>
    </w:p>
    <w:p w14:paraId="414BD255" w14:textId="77777777" w:rsidR="00DE22D7" w:rsidRPr="00272878" w:rsidRDefault="00FB0C41" w:rsidP="00272878">
      <w:pPr>
        <w:tabs>
          <w:tab w:val="left" w:pos="851"/>
        </w:tabs>
        <w:spacing w:after="0"/>
        <w:ind w:left="851" w:hanging="851"/>
        <w:rPr>
          <w:rFonts w:cs="Times New Roman"/>
        </w:rPr>
      </w:pPr>
      <w:r w:rsidRPr="00272878">
        <w:rPr>
          <w:rFonts w:cs="Times New Roman"/>
          <w:i/>
        </w:rPr>
        <w:t>Note</w:t>
      </w:r>
      <w:r w:rsidR="002612C5" w:rsidRPr="00272878">
        <w:rPr>
          <w:rFonts w:cs="Times New Roman"/>
          <w:i/>
        </w:rPr>
        <w:t>:</w:t>
      </w:r>
      <w:r w:rsidRPr="00272878">
        <w:rPr>
          <w:rFonts w:cs="Times New Roman"/>
        </w:rPr>
        <w:tab/>
        <w:t>Inspection of a process may include inspection of persons, facilities, technology and methodology.</w:t>
      </w:r>
    </w:p>
    <w:p w14:paraId="14D0F148" w14:textId="77777777" w:rsidR="00202E7B" w:rsidRPr="00272878" w:rsidRDefault="00202E7B" w:rsidP="00272878">
      <w:pPr>
        <w:spacing w:after="0"/>
        <w:rPr>
          <w:rFonts w:cs="Times New Roman"/>
        </w:rPr>
      </w:pPr>
    </w:p>
    <w:p w14:paraId="2EC507F0" w14:textId="77777777" w:rsidR="00640336" w:rsidRPr="00272878" w:rsidRDefault="00945D98" w:rsidP="00272878">
      <w:pPr>
        <w:pStyle w:val="NormalE"/>
        <w:spacing w:after="0" w:line="276" w:lineRule="auto"/>
        <w:rPr>
          <w:rFonts w:ascii="Times New Roman" w:hAnsi="Times New Roman"/>
          <w:sz w:val="22"/>
          <w:szCs w:val="22"/>
        </w:rPr>
      </w:pPr>
      <w:r w:rsidRPr="00272878">
        <w:rPr>
          <w:rFonts w:ascii="Times New Roman" w:hAnsi="Times New Roman"/>
          <w:sz w:val="22"/>
          <w:szCs w:val="22"/>
        </w:rPr>
        <w:t>2.31</w:t>
      </w:r>
    </w:p>
    <w:p w14:paraId="57CE3F2E" w14:textId="70BDDDD9" w:rsidR="00DE22D7" w:rsidRPr="00272878" w:rsidRDefault="00945D98" w:rsidP="00272878">
      <w:pPr>
        <w:pStyle w:val="NormalE"/>
        <w:spacing w:after="0" w:line="276" w:lineRule="auto"/>
        <w:rPr>
          <w:rFonts w:ascii="Times New Roman" w:hAnsi="Times New Roman"/>
          <w:sz w:val="22"/>
          <w:szCs w:val="22"/>
        </w:rPr>
      </w:pPr>
      <w:r w:rsidRPr="00272878">
        <w:rPr>
          <w:rFonts w:ascii="Times New Roman" w:hAnsi="Times New Roman"/>
          <w:b/>
          <w:sz w:val="22"/>
          <w:szCs w:val="22"/>
        </w:rPr>
        <w:t>metrology</w:t>
      </w:r>
      <w:r w:rsidR="005D50EE" w:rsidRPr="00272878">
        <w:rPr>
          <w:rFonts w:ascii="Times New Roman" w:hAnsi="Times New Roman"/>
          <w:b/>
          <w:sz w:val="22"/>
          <w:szCs w:val="22"/>
        </w:rPr>
        <w:t xml:space="preserve"> </w:t>
      </w:r>
      <w:r w:rsidRPr="00272878">
        <w:rPr>
          <w:rFonts w:ascii="Times New Roman" w:hAnsi="Times New Roman"/>
          <w:sz w:val="22"/>
          <w:szCs w:val="22"/>
        </w:rPr>
        <w:t>(VIM3 2.2)</w:t>
      </w:r>
    </w:p>
    <w:p w14:paraId="1E5A9C02" w14:textId="77777777" w:rsidR="00DE22D7" w:rsidRPr="00272878" w:rsidRDefault="00945D98" w:rsidP="00272878">
      <w:pPr>
        <w:pStyle w:val="NormalE"/>
        <w:spacing w:after="60" w:line="276" w:lineRule="auto"/>
        <w:rPr>
          <w:rFonts w:ascii="Times New Roman" w:hAnsi="Times New Roman"/>
          <w:sz w:val="22"/>
          <w:szCs w:val="22"/>
        </w:rPr>
      </w:pPr>
      <w:r w:rsidRPr="00272878">
        <w:rPr>
          <w:rFonts w:ascii="Times New Roman" w:hAnsi="Times New Roman"/>
          <w:sz w:val="22"/>
          <w:szCs w:val="22"/>
        </w:rPr>
        <w:t xml:space="preserve">science of </w:t>
      </w:r>
      <w:r w:rsidRPr="00272878">
        <w:rPr>
          <w:rFonts w:ascii="Times New Roman" w:hAnsi="Times New Roman"/>
          <w:b/>
          <w:sz w:val="22"/>
          <w:szCs w:val="22"/>
        </w:rPr>
        <w:t>measurement</w:t>
      </w:r>
      <w:r w:rsidRPr="00272878">
        <w:rPr>
          <w:rFonts w:ascii="Times New Roman" w:hAnsi="Times New Roman"/>
          <w:sz w:val="22"/>
          <w:szCs w:val="22"/>
        </w:rPr>
        <w:t xml:space="preserve"> and its application</w:t>
      </w:r>
    </w:p>
    <w:p w14:paraId="151FB978" w14:textId="77777777" w:rsidR="00DE22D7" w:rsidRPr="00272878" w:rsidRDefault="00945D98" w:rsidP="00272878">
      <w:pPr>
        <w:spacing w:after="0"/>
        <w:rPr>
          <w:rFonts w:cs="Times New Roman"/>
        </w:rPr>
      </w:pPr>
      <w:r w:rsidRPr="00272878">
        <w:rPr>
          <w:rFonts w:cs="Times New Roman"/>
        </w:rPr>
        <w:t xml:space="preserve">Metrology includes all theoretical and practical aspects of measurement, whatever the </w:t>
      </w:r>
      <w:r w:rsidRPr="00272878">
        <w:rPr>
          <w:rFonts w:cs="Times New Roman"/>
          <w:b/>
        </w:rPr>
        <w:t>measurement uncertainty</w:t>
      </w:r>
      <w:r w:rsidRPr="00272878">
        <w:rPr>
          <w:rFonts w:cs="Times New Roman"/>
        </w:rPr>
        <w:t xml:space="preserve"> and field of application.</w:t>
      </w:r>
    </w:p>
    <w:p w14:paraId="7D1AE1AB" w14:textId="77777777" w:rsidR="00DE22D7" w:rsidRPr="00272878" w:rsidRDefault="00DE22D7" w:rsidP="00272878">
      <w:pPr>
        <w:spacing w:after="0"/>
        <w:rPr>
          <w:rFonts w:cs="Times New Roman"/>
        </w:rPr>
      </w:pPr>
    </w:p>
    <w:p w14:paraId="0B505C5A" w14:textId="77777777" w:rsidR="00DE22D7" w:rsidRPr="00272878" w:rsidRDefault="00945D98" w:rsidP="00272878">
      <w:pPr>
        <w:spacing w:after="0"/>
        <w:rPr>
          <w:rFonts w:cs="Times New Roman"/>
        </w:rPr>
      </w:pPr>
      <w:r w:rsidRPr="00272878">
        <w:rPr>
          <w:rFonts w:cs="Times New Roman"/>
        </w:rPr>
        <w:t>2.32</w:t>
      </w:r>
    </w:p>
    <w:p w14:paraId="24F3ACA8" w14:textId="4BDF7713" w:rsidR="00DE22D7" w:rsidRPr="00272878" w:rsidRDefault="00945D98" w:rsidP="00272878">
      <w:pPr>
        <w:suppressAutoHyphens/>
        <w:spacing w:after="0"/>
        <w:rPr>
          <w:b/>
        </w:rPr>
      </w:pPr>
      <w:r w:rsidRPr="00272878">
        <w:rPr>
          <w:b/>
        </w:rPr>
        <w:t>legal metrology</w:t>
      </w:r>
      <w:r w:rsidR="005D50EE" w:rsidRPr="00272878">
        <w:rPr>
          <w:b/>
        </w:rPr>
        <w:t xml:space="preserve"> </w:t>
      </w:r>
      <w:r w:rsidRPr="00272878">
        <w:t>(VIML 0.01)</w:t>
      </w:r>
    </w:p>
    <w:p w14:paraId="33337935" w14:textId="77777777" w:rsidR="00DE22D7" w:rsidRPr="00272878" w:rsidRDefault="00945D98" w:rsidP="00272878">
      <w:pPr>
        <w:suppressAutoHyphens/>
        <w:spacing w:after="0"/>
      </w:pPr>
      <w:r w:rsidRPr="00272878">
        <w:t>practice and process of applying statutory and regulatory structur</w:t>
      </w:r>
      <w:r w:rsidR="002B4832" w:rsidRPr="00272878">
        <w:t>e and enforcement to metrology.</w:t>
      </w:r>
    </w:p>
    <w:p w14:paraId="58BDA75E" w14:textId="77777777" w:rsidR="00DE22D7" w:rsidRPr="00272878" w:rsidRDefault="00DE22D7" w:rsidP="00272878">
      <w:pPr>
        <w:suppressAutoHyphens/>
        <w:spacing w:after="0"/>
      </w:pPr>
    </w:p>
    <w:p w14:paraId="7ECA9511" w14:textId="7EA45F1C" w:rsidR="00640336" w:rsidRPr="00272878" w:rsidRDefault="00945D98" w:rsidP="00272878">
      <w:pPr>
        <w:tabs>
          <w:tab w:val="left" w:pos="851"/>
        </w:tabs>
        <w:suppressAutoHyphens/>
        <w:spacing w:after="60"/>
      </w:pPr>
      <w:r w:rsidRPr="00272878">
        <w:rPr>
          <w:i/>
        </w:rPr>
        <w:t>Note</w:t>
      </w:r>
      <w:r w:rsidR="008971D1" w:rsidRPr="00272878">
        <w:rPr>
          <w:i/>
        </w:rPr>
        <w:t> </w:t>
      </w:r>
      <w:r w:rsidRPr="00272878">
        <w:rPr>
          <w:i/>
        </w:rPr>
        <w:t>1:</w:t>
      </w:r>
      <w:r w:rsidRPr="00272878">
        <w:t xml:space="preserve"> </w:t>
      </w:r>
      <w:r w:rsidR="00F63B81" w:rsidRPr="00272878">
        <w:tab/>
      </w:r>
      <w:r w:rsidRPr="00272878">
        <w:t>The scope of legal metrology may be different from country to country.</w:t>
      </w:r>
    </w:p>
    <w:p w14:paraId="3CC597CD" w14:textId="02E19F80" w:rsidR="00640336" w:rsidRPr="00272878" w:rsidRDefault="00945D98" w:rsidP="00272878">
      <w:pPr>
        <w:tabs>
          <w:tab w:val="left" w:pos="851"/>
        </w:tabs>
        <w:suppressAutoHyphens/>
        <w:spacing w:after="0"/>
      </w:pPr>
      <w:r w:rsidRPr="00272878">
        <w:rPr>
          <w:i/>
        </w:rPr>
        <w:t>Note</w:t>
      </w:r>
      <w:r w:rsidR="008971D1" w:rsidRPr="00272878">
        <w:rPr>
          <w:i/>
        </w:rPr>
        <w:t> </w:t>
      </w:r>
      <w:r w:rsidRPr="00272878">
        <w:rPr>
          <w:i/>
        </w:rPr>
        <w:t>2:</w:t>
      </w:r>
      <w:r w:rsidRPr="00272878">
        <w:t xml:space="preserve"> </w:t>
      </w:r>
      <w:r w:rsidR="00F63B81" w:rsidRPr="00272878">
        <w:tab/>
      </w:r>
      <w:r w:rsidRPr="00272878">
        <w:t>Legal metrology includes</w:t>
      </w:r>
    </w:p>
    <w:p w14:paraId="035D593C" w14:textId="24B09B63" w:rsidR="00640336" w:rsidRPr="00272878" w:rsidRDefault="00945D98" w:rsidP="00272878">
      <w:pPr>
        <w:pStyle w:val="ListParagraph"/>
        <w:numPr>
          <w:ilvl w:val="0"/>
          <w:numId w:val="24"/>
        </w:numPr>
        <w:suppressAutoHyphens/>
        <w:spacing w:after="0"/>
        <w:ind w:left="1134" w:hanging="283"/>
      </w:pPr>
      <w:r w:rsidRPr="00272878">
        <w:t>setting up legal requirements,</w:t>
      </w:r>
    </w:p>
    <w:p w14:paraId="2F350A65" w14:textId="1DDC22D4" w:rsidR="00640336" w:rsidRPr="00272878" w:rsidRDefault="00945D98" w:rsidP="00272878">
      <w:pPr>
        <w:pStyle w:val="ListParagraph"/>
        <w:numPr>
          <w:ilvl w:val="0"/>
          <w:numId w:val="24"/>
        </w:numPr>
        <w:suppressAutoHyphens/>
        <w:spacing w:after="0"/>
        <w:ind w:left="1134" w:hanging="283"/>
      </w:pPr>
      <w:r w:rsidRPr="00272878">
        <w:t>control/conformity assessment of regulated products and regulated activities,</w:t>
      </w:r>
    </w:p>
    <w:p w14:paraId="20DC95FE" w14:textId="2130E201" w:rsidR="00640336" w:rsidRPr="00272878" w:rsidRDefault="00945D98" w:rsidP="00272878">
      <w:pPr>
        <w:pStyle w:val="ListParagraph"/>
        <w:numPr>
          <w:ilvl w:val="0"/>
          <w:numId w:val="24"/>
        </w:numPr>
        <w:suppressAutoHyphens/>
        <w:spacing w:after="0"/>
        <w:ind w:left="1134" w:hanging="283"/>
      </w:pPr>
      <w:r w:rsidRPr="00272878">
        <w:t>supervision of regulated products and of regulated activities, and</w:t>
      </w:r>
    </w:p>
    <w:p w14:paraId="4972E7D2" w14:textId="6B5B02AC" w:rsidR="00640336" w:rsidRPr="00272878" w:rsidRDefault="00945D98" w:rsidP="00272878">
      <w:pPr>
        <w:pStyle w:val="ListParagraph"/>
        <w:numPr>
          <w:ilvl w:val="0"/>
          <w:numId w:val="24"/>
        </w:numPr>
        <w:suppressAutoHyphens/>
        <w:spacing w:after="60"/>
        <w:ind w:left="1134" w:hanging="283"/>
      </w:pPr>
      <w:r w:rsidRPr="00272878">
        <w:t>providing the necessary infrastructure for the traceability of regulated measurements and measuring instruments to SI or national standards.</w:t>
      </w:r>
    </w:p>
    <w:p w14:paraId="5834461E" w14:textId="1D82772C" w:rsidR="00DE22D7" w:rsidRPr="00272878" w:rsidRDefault="00945D98" w:rsidP="00272878">
      <w:pPr>
        <w:tabs>
          <w:tab w:val="left" w:pos="851"/>
        </w:tabs>
        <w:spacing w:after="0"/>
        <w:ind w:left="851" w:hanging="851"/>
      </w:pPr>
      <w:r w:rsidRPr="00272878">
        <w:rPr>
          <w:i/>
        </w:rPr>
        <w:t>Note</w:t>
      </w:r>
      <w:r w:rsidR="008971D1" w:rsidRPr="00272878">
        <w:rPr>
          <w:i/>
        </w:rPr>
        <w:t> </w:t>
      </w:r>
      <w:r w:rsidRPr="00272878">
        <w:rPr>
          <w:i/>
        </w:rPr>
        <w:t>3:</w:t>
      </w:r>
      <w:r w:rsidRPr="00272878">
        <w:t xml:space="preserve"> </w:t>
      </w:r>
      <w:r w:rsidR="00F63B81" w:rsidRPr="00272878">
        <w:tab/>
      </w:r>
      <w:r w:rsidRPr="00272878">
        <w:t>There are also regulations outside the area of legal metrology pertaining to the accuracy and correctness of measurement methods.</w:t>
      </w:r>
    </w:p>
    <w:p w14:paraId="6872DD24" w14:textId="77777777" w:rsidR="002B4832" w:rsidRPr="00272878" w:rsidRDefault="002B4832" w:rsidP="00272878"/>
    <w:p w14:paraId="199A8BAB" w14:textId="77777777" w:rsidR="00DE22D7" w:rsidRPr="00272878" w:rsidRDefault="002B4832" w:rsidP="00272878">
      <w:pPr>
        <w:spacing w:after="0"/>
        <w:rPr>
          <w:rFonts w:cs="Times New Roman"/>
        </w:rPr>
      </w:pPr>
      <w:r w:rsidRPr="00272878">
        <w:rPr>
          <w:rFonts w:cs="Times New Roman"/>
        </w:rPr>
        <w:t>2.33</w:t>
      </w:r>
    </w:p>
    <w:p w14:paraId="58ECCD93" w14:textId="1B02BEEA" w:rsidR="00DE22D7" w:rsidRPr="00272878" w:rsidRDefault="00945D98" w:rsidP="00272878">
      <w:pPr>
        <w:pStyle w:val="TermPE"/>
        <w:spacing w:line="276" w:lineRule="auto"/>
        <w:rPr>
          <w:rFonts w:ascii="Times New Roman" w:hAnsi="Times New Roman"/>
          <w:b/>
          <w:sz w:val="22"/>
          <w:szCs w:val="22"/>
          <w:lang w:val="en-GB"/>
        </w:rPr>
      </w:pPr>
      <w:r w:rsidRPr="00272878">
        <w:rPr>
          <w:rFonts w:ascii="Times New Roman" w:hAnsi="Times New Roman"/>
          <w:b/>
          <w:sz w:val="22"/>
          <w:szCs w:val="22"/>
          <w:lang w:val="en-GB"/>
        </w:rPr>
        <w:t>measurement standard</w:t>
      </w:r>
      <w:r w:rsidR="005D50EE" w:rsidRPr="00272878">
        <w:rPr>
          <w:rFonts w:ascii="Times New Roman" w:hAnsi="Times New Roman"/>
          <w:b/>
          <w:sz w:val="22"/>
          <w:szCs w:val="22"/>
          <w:lang w:val="en-GB"/>
        </w:rPr>
        <w:t xml:space="preserve"> </w:t>
      </w:r>
      <w:r w:rsidR="003C2280" w:rsidRPr="00272878">
        <w:rPr>
          <w:rFonts w:ascii="Times New Roman" w:hAnsi="Times New Roman"/>
          <w:sz w:val="22"/>
          <w:szCs w:val="22"/>
          <w:lang w:val="en-GB"/>
        </w:rPr>
        <w:t>(VIM3 5.1</w:t>
      </w:r>
      <w:r w:rsidRPr="00272878">
        <w:rPr>
          <w:rFonts w:ascii="Times New Roman" w:hAnsi="Times New Roman"/>
          <w:sz w:val="22"/>
          <w:szCs w:val="22"/>
          <w:lang w:val="en-GB"/>
        </w:rPr>
        <w:t>)</w:t>
      </w:r>
    </w:p>
    <w:p w14:paraId="0F9771EC" w14:textId="18AEFEF3" w:rsidR="00DE22D7" w:rsidRPr="00272878" w:rsidRDefault="00945D98" w:rsidP="00272878">
      <w:pPr>
        <w:pStyle w:val="TermTE"/>
        <w:spacing w:line="276" w:lineRule="auto"/>
        <w:rPr>
          <w:rFonts w:ascii="Times New Roman" w:hAnsi="Times New Roman"/>
          <w:sz w:val="22"/>
          <w:szCs w:val="22"/>
        </w:rPr>
      </w:pPr>
      <w:r w:rsidRPr="00272878">
        <w:rPr>
          <w:rFonts w:ascii="Times New Roman" w:hAnsi="Times New Roman"/>
          <w:sz w:val="22"/>
          <w:szCs w:val="22"/>
        </w:rPr>
        <w:t>etalon</w:t>
      </w:r>
    </w:p>
    <w:p w14:paraId="3FFA2554" w14:textId="0C77754A" w:rsidR="00DE22D7" w:rsidRPr="00272878" w:rsidRDefault="00945D98" w:rsidP="00272878">
      <w:pPr>
        <w:pStyle w:val="NormalE"/>
        <w:spacing w:before="60" w:line="276" w:lineRule="auto"/>
        <w:rPr>
          <w:rFonts w:ascii="Times New Roman" w:hAnsi="Times New Roman"/>
          <w:sz w:val="22"/>
          <w:szCs w:val="22"/>
        </w:rPr>
      </w:pPr>
      <w:r w:rsidRPr="00272878">
        <w:rPr>
          <w:rFonts w:ascii="Times New Roman" w:hAnsi="Times New Roman"/>
          <w:sz w:val="22"/>
          <w:szCs w:val="22"/>
          <w:lang w:val="en-US"/>
        </w:rPr>
        <w:t>realization of the definition o</w:t>
      </w:r>
      <w:r w:rsidRPr="00272878">
        <w:rPr>
          <w:rFonts w:ascii="Times New Roman" w:hAnsi="Times New Roman"/>
          <w:sz w:val="22"/>
          <w:szCs w:val="22"/>
        </w:rPr>
        <w:t xml:space="preserve">f a given </w:t>
      </w:r>
      <w:r w:rsidRPr="00272878">
        <w:rPr>
          <w:rFonts w:ascii="Times New Roman" w:hAnsi="Times New Roman"/>
          <w:b/>
          <w:sz w:val="22"/>
          <w:szCs w:val="22"/>
        </w:rPr>
        <w:t>quantity</w:t>
      </w:r>
      <w:r w:rsidRPr="00272878">
        <w:rPr>
          <w:rFonts w:ascii="Times New Roman" w:hAnsi="Times New Roman"/>
          <w:sz w:val="22"/>
          <w:szCs w:val="22"/>
        </w:rPr>
        <w:t xml:space="preserve">, with stated </w:t>
      </w:r>
      <w:r w:rsidRPr="00272878">
        <w:rPr>
          <w:rFonts w:ascii="Times New Roman" w:hAnsi="Times New Roman"/>
          <w:b/>
          <w:sz w:val="22"/>
          <w:szCs w:val="22"/>
        </w:rPr>
        <w:t>quantity value</w:t>
      </w:r>
      <w:r w:rsidRPr="00272878">
        <w:rPr>
          <w:rFonts w:ascii="Times New Roman" w:hAnsi="Times New Roman"/>
          <w:sz w:val="22"/>
          <w:szCs w:val="22"/>
        </w:rPr>
        <w:t xml:space="preserve"> and associated </w:t>
      </w:r>
      <w:r w:rsidRPr="00272878">
        <w:rPr>
          <w:rFonts w:ascii="Times New Roman" w:hAnsi="Times New Roman"/>
          <w:b/>
          <w:sz w:val="22"/>
          <w:szCs w:val="22"/>
        </w:rPr>
        <w:t>measurement uncertainty</w:t>
      </w:r>
      <w:r w:rsidRPr="00272878">
        <w:rPr>
          <w:rFonts w:ascii="Times New Roman" w:hAnsi="Times New Roman"/>
          <w:sz w:val="22"/>
          <w:szCs w:val="22"/>
        </w:rPr>
        <w:t>, used as a reference</w:t>
      </w:r>
    </w:p>
    <w:p w14:paraId="7A76E300" w14:textId="26689BDC" w:rsidR="00DE22D7" w:rsidRPr="00272878" w:rsidRDefault="00E77EB9" w:rsidP="00272878">
      <w:pPr>
        <w:pStyle w:val="ExampleNumE"/>
        <w:spacing w:line="276" w:lineRule="auto"/>
        <w:ind w:left="1134" w:hanging="1134"/>
        <w:rPr>
          <w:sz w:val="22"/>
          <w:szCs w:val="22"/>
        </w:rPr>
      </w:pPr>
      <w:r w:rsidRPr="00272878">
        <w:rPr>
          <w:sz w:val="22"/>
          <w:szCs w:val="22"/>
        </w:rPr>
        <w:t>1 </w:t>
      </w:r>
      <w:r w:rsidR="00945D98" w:rsidRPr="00272878">
        <w:rPr>
          <w:sz w:val="22"/>
          <w:szCs w:val="22"/>
        </w:rPr>
        <w:t xml:space="preserve">kg mass measurement standard with an associated </w:t>
      </w:r>
      <w:r w:rsidR="00945D98" w:rsidRPr="00272878">
        <w:rPr>
          <w:b/>
          <w:sz w:val="22"/>
          <w:szCs w:val="22"/>
        </w:rPr>
        <w:t>standard measurement uncertainty</w:t>
      </w:r>
      <w:r w:rsidR="00945D98" w:rsidRPr="00272878">
        <w:rPr>
          <w:sz w:val="22"/>
          <w:szCs w:val="22"/>
        </w:rPr>
        <w:t xml:space="preserve"> of 3 µg.</w:t>
      </w:r>
    </w:p>
    <w:p w14:paraId="3DEF6EE3" w14:textId="77777777" w:rsidR="00DE22D7" w:rsidRPr="00272878" w:rsidRDefault="00945D98" w:rsidP="00272878">
      <w:pPr>
        <w:pStyle w:val="ExampleNumE"/>
        <w:tabs>
          <w:tab w:val="clear" w:pos="1100"/>
          <w:tab w:val="num" w:pos="1134"/>
        </w:tabs>
        <w:spacing w:line="276" w:lineRule="auto"/>
        <w:ind w:left="1134" w:hanging="1134"/>
        <w:rPr>
          <w:sz w:val="22"/>
          <w:szCs w:val="22"/>
        </w:rPr>
      </w:pPr>
      <w:r w:rsidRPr="00272878">
        <w:rPr>
          <w:sz w:val="22"/>
          <w:szCs w:val="22"/>
        </w:rPr>
        <w:t>100 </w:t>
      </w:r>
      <w:r w:rsidRPr="00272878">
        <w:rPr>
          <w:sz w:val="22"/>
          <w:szCs w:val="22"/>
        </w:rPr>
        <w:sym w:font="Symbol" w:char="F057"/>
      </w:r>
      <w:r w:rsidRPr="00272878">
        <w:rPr>
          <w:sz w:val="22"/>
          <w:szCs w:val="22"/>
        </w:rPr>
        <w:t xml:space="preserve"> measurement standard resistor with an associated standard measurement uncertainty of 1 µ</w:t>
      </w:r>
      <w:r w:rsidRPr="00272878">
        <w:rPr>
          <w:sz w:val="22"/>
          <w:szCs w:val="22"/>
        </w:rPr>
        <w:sym w:font="Symbol" w:char="F057"/>
      </w:r>
      <w:r w:rsidRPr="00272878">
        <w:rPr>
          <w:sz w:val="22"/>
          <w:szCs w:val="22"/>
        </w:rPr>
        <w:t>.</w:t>
      </w:r>
    </w:p>
    <w:p w14:paraId="257DC5EB" w14:textId="77777777" w:rsidR="00DE22D7" w:rsidRPr="00272878" w:rsidRDefault="00945D98" w:rsidP="00272878">
      <w:pPr>
        <w:pStyle w:val="ExampleNumE"/>
        <w:tabs>
          <w:tab w:val="clear" w:pos="1100"/>
          <w:tab w:val="num" w:pos="1134"/>
        </w:tabs>
        <w:spacing w:line="276" w:lineRule="auto"/>
        <w:ind w:left="1134" w:hanging="1134"/>
        <w:rPr>
          <w:sz w:val="22"/>
          <w:szCs w:val="22"/>
        </w:rPr>
      </w:pPr>
      <w:r w:rsidRPr="00272878">
        <w:rPr>
          <w:sz w:val="22"/>
          <w:szCs w:val="22"/>
        </w:rPr>
        <w:lastRenderedPageBreak/>
        <w:t>Caesium frequency standard with a relative standard measurement uncertainty of 2 </w:t>
      </w:r>
      <w:r w:rsidRPr="00272878">
        <w:rPr>
          <w:sz w:val="22"/>
          <w:szCs w:val="22"/>
        </w:rPr>
        <w:sym w:font="Symbol" w:char="F0B4"/>
      </w:r>
      <w:r w:rsidRPr="00272878">
        <w:rPr>
          <w:sz w:val="22"/>
          <w:szCs w:val="22"/>
        </w:rPr>
        <w:t> 10</w:t>
      </w:r>
      <w:r w:rsidRPr="00272878">
        <w:rPr>
          <w:sz w:val="22"/>
          <w:szCs w:val="22"/>
          <w:vertAlign w:val="superscript"/>
        </w:rPr>
        <w:t>–15</w:t>
      </w:r>
      <w:r w:rsidRPr="00272878">
        <w:rPr>
          <w:sz w:val="22"/>
          <w:szCs w:val="22"/>
        </w:rPr>
        <w:t>.</w:t>
      </w:r>
    </w:p>
    <w:p w14:paraId="651E9ED6" w14:textId="77777777" w:rsidR="00DE22D7" w:rsidRPr="00272878" w:rsidRDefault="00945D98" w:rsidP="00272878">
      <w:pPr>
        <w:pStyle w:val="ExampleNumE"/>
        <w:tabs>
          <w:tab w:val="clear" w:pos="1100"/>
          <w:tab w:val="num" w:pos="1134"/>
        </w:tabs>
        <w:spacing w:line="276" w:lineRule="auto"/>
        <w:ind w:left="1134" w:hanging="1134"/>
        <w:rPr>
          <w:sz w:val="22"/>
          <w:szCs w:val="22"/>
        </w:rPr>
      </w:pPr>
      <w:r w:rsidRPr="00272878">
        <w:rPr>
          <w:sz w:val="22"/>
          <w:szCs w:val="22"/>
        </w:rPr>
        <w:t>Standard buffer solution with a pH of 7.072 with an associated standard measurement uncertainty of 0.006.</w:t>
      </w:r>
    </w:p>
    <w:p w14:paraId="62C0691B" w14:textId="77777777" w:rsidR="00DE22D7" w:rsidRPr="00272878" w:rsidRDefault="00945D98" w:rsidP="00272878">
      <w:pPr>
        <w:pStyle w:val="ExampleNumE"/>
        <w:tabs>
          <w:tab w:val="clear" w:pos="1100"/>
          <w:tab w:val="num" w:pos="1134"/>
        </w:tabs>
        <w:spacing w:line="276" w:lineRule="auto"/>
        <w:ind w:left="1134" w:hanging="1134"/>
        <w:rPr>
          <w:sz w:val="22"/>
          <w:szCs w:val="22"/>
        </w:rPr>
      </w:pPr>
      <w:r w:rsidRPr="00272878">
        <w:rPr>
          <w:sz w:val="22"/>
          <w:szCs w:val="22"/>
        </w:rPr>
        <w:t>Set of reference solutions of cortisol in human serum having a certified quantity value with measurement uncertainty for each solution.</w:t>
      </w:r>
    </w:p>
    <w:p w14:paraId="0A8D2A32" w14:textId="77777777" w:rsidR="00DE22D7" w:rsidRPr="00272878" w:rsidRDefault="00945D98" w:rsidP="00272878">
      <w:pPr>
        <w:pStyle w:val="ExampleNumE"/>
        <w:tabs>
          <w:tab w:val="clear" w:pos="1100"/>
          <w:tab w:val="num" w:pos="1134"/>
        </w:tabs>
        <w:spacing w:line="276" w:lineRule="auto"/>
        <w:ind w:left="1134" w:hanging="1134"/>
        <w:rPr>
          <w:sz w:val="22"/>
          <w:szCs w:val="22"/>
        </w:rPr>
      </w:pPr>
      <w:r w:rsidRPr="00272878">
        <w:rPr>
          <w:b/>
          <w:sz w:val="22"/>
          <w:szCs w:val="22"/>
        </w:rPr>
        <w:t>Reference material</w:t>
      </w:r>
      <w:r w:rsidRPr="00272878">
        <w:rPr>
          <w:sz w:val="22"/>
          <w:szCs w:val="22"/>
        </w:rPr>
        <w:t xml:space="preserve"> providing quantity values</w:t>
      </w:r>
      <w:r w:rsidRPr="00272878">
        <w:rPr>
          <w:color w:val="0000FF"/>
          <w:sz w:val="22"/>
          <w:szCs w:val="22"/>
        </w:rPr>
        <w:t xml:space="preserve"> </w:t>
      </w:r>
      <w:r w:rsidRPr="00272878">
        <w:rPr>
          <w:sz w:val="22"/>
          <w:szCs w:val="22"/>
        </w:rPr>
        <w:t>with measurement uncertainties</w:t>
      </w:r>
      <w:r w:rsidRPr="00272878">
        <w:rPr>
          <w:color w:val="0000FF"/>
          <w:sz w:val="22"/>
          <w:szCs w:val="22"/>
        </w:rPr>
        <w:t xml:space="preserve"> </w:t>
      </w:r>
      <w:r w:rsidRPr="00272878">
        <w:rPr>
          <w:sz w:val="22"/>
          <w:szCs w:val="22"/>
        </w:rPr>
        <w:t>for the mass concentration of each of ten different proteins.</w:t>
      </w:r>
    </w:p>
    <w:p w14:paraId="64987D87" w14:textId="77777777" w:rsidR="00DE22D7" w:rsidRPr="00272878" w:rsidRDefault="009B66D1" w:rsidP="00272878">
      <w:pPr>
        <w:pStyle w:val="NoteNumE"/>
        <w:spacing w:line="276" w:lineRule="auto"/>
        <w:rPr>
          <w:sz w:val="22"/>
          <w:szCs w:val="22"/>
        </w:rPr>
      </w:pPr>
      <w:r w:rsidRPr="00272878">
        <w:rPr>
          <w:sz w:val="22"/>
          <w:szCs w:val="22"/>
        </w:rPr>
        <w:t xml:space="preserve">A </w:t>
      </w:r>
      <w:r w:rsidR="00945D98" w:rsidRPr="00272878">
        <w:rPr>
          <w:sz w:val="22"/>
          <w:szCs w:val="22"/>
        </w:rPr>
        <w:t>“realization of the definition of a given quantity” can be provided by a measuring system, a material measure, or a reference material.</w:t>
      </w:r>
    </w:p>
    <w:p w14:paraId="49149B2E" w14:textId="5DDB5685" w:rsidR="00DE22D7" w:rsidRPr="00272878" w:rsidRDefault="00945D98" w:rsidP="00272878">
      <w:pPr>
        <w:pStyle w:val="NoteNumE"/>
        <w:spacing w:line="276" w:lineRule="auto"/>
        <w:rPr>
          <w:sz w:val="22"/>
          <w:szCs w:val="22"/>
        </w:rPr>
      </w:pPr>
      <w:r w:rsidRPr="00272878">
        <w:rPr>
          <w:sz w:val="22"/>
          <w:szCs w:val="22"/>
        </w:rPr>
        <w:t xml:space="preserve">A measurement standard is frequently used as a reference in establishing </w:t>
      </w:r>
      <w:r w:rsidRPr="00272878">
        <w:rPr>
          <w:b/>
          <w:sz w:val="22"/>
          <w:szCs w:val="22"/>
        </w:rPr>
        <w:t>measured quantity values</w:t>
      </w:r>
      <w:r w:rsidRPr="00272878">
        <w:rPr>
          <w:sz w:val="22"/>
          <w:szCs w:val="22"/>
        </w:rPr>
        <w:t xml:space="preserve"> and associated measurement uncertainties for other quantities of the same </w:t>
      </w:r>
      <w:r w:rsidRPr="00272878">
        <w:rPr>
          <w:b/>
          <w:sz w:val="22"/>
          <w:szCs w:val="22"/>
        </w:rPr>
        <w:t>kind</w:t>
      </w:r>
      <w:r w:rsidRPr="00272878">
        <w:rPr>
          <w:sz w:val="22"/>
          <w:szCs w:val="22"/>
        </w:rPr>
        <w:t xml:space="preserve">, thereby establishing </w:t>
      </w:r>
      <w:r w:rsidRPr="00272878">
        <w:rPr>
          <w:b/>
          <w:sz w:val="22"/>
          <w:szCs w:val="22"/>
        </w:rPr>
        <w:t>metrological traceability</w:t>
      </w:r>
      <w:r w:rsidRPr="00272878">
        <w:rPr>
          <w:sz w:val="22"/>
          <w:szCs w:val="22"/>
        </w:rPr>
        <w:t xml:space="preserve"> through </w:t>
      </w:r>
      <w:r w:rsidRPr="00272878">
        <w:rPr>
          <w:b/>
          <w:sz w:val="22"/>
          <w:szCs w:val="22"/>
        </w:rPr>
        <w:t>calibration</w:t>
      </w:r>
      <w:r w:rsidRPr="00272878">
        <w:rPr>
          <w:sz w:val="22"/>
          <w:szCs w:val="22"/>
        </w:rPr>
        <w:t xml:space="preserve"> of other measurement standards, </w:t>
      </w:r>
      <w:r w:rsidRPr="00272878">
        <w:rPr>
          <w:b/>
          <w:sz w:val="22"/>
          <w:szCs w:val="22"/>
        </w:rPr>
        <w:t>measuring instruments</w:t>
      </w:r>
      <w:r w:rsidRPr="00272878">
        <w:rPr>
          <w:sz w:val="22"/>
          <w:szCs w:val="22"/>
        </w:rPr>
        <w:t>, or measuring systems.</w:t>
      </w:r>
    </w:p>
    <w:p w14:paraId="36920635" w14:textId="224545D2" w:rsidR="00DE22D7" w:rsidRPr="00272878" w:rsidRDefault="00945D98" w:rsidP="00272878">
      <w:pPr>
        <w:pStyle w:val="NoteNumE"/>
        <w:spacing w:line="276" w:lineRule="auto"/>
        <w:rPr>
          <w:sz w:val="22"/>
          <w:szCs w:val="22"/>
        </w:rPr>
      </w:pPr>
      <w:r w:rsidRPr="00272878">
        <w:rPr>
          <w:sz w:val="22"/>
          <w:szCs w:val="22"/>
        </w:rPr>
        <w:t>The term “realization” is used here in the most general meaning. It denotes three procedures of “realization”</w:t>
      </w:r>
      <w:r w:rsidR="000037B7" w:rsidRPr="00272878">
        <w:rPr>
          <w:sz w:val="22"/>
          <w:szCs w:val="22"/>
        </w:rPr>
        <w:t>:</w:t>
      </w:r>
    </w:p>
    <w:p w14:paraId="1B04F892" w14:textId="10CC32CA" w:rsidR="00DE22D7" w:rsidRPr="00272878" w:rsidRDefault="000037B7" w:rsidP="00272878">
      <w:pPr>
        <w:pStyle w:val="NoteNumE"/>
        <w:numPr>
          <w:ilvl w:val="0"/>
          <w:numId w:val="25"/>
        </w:numPr>
        <w:spacing w:line="276" w:lineRule="auto"/>
        <w:rPr>
          <w:sz w:val="22"/>
          <w:szCs w:val="22"/>
        </w:rPr>
      </w:pPr>
      <w:r w:rsidRPr="00272878">
        <w:rPr>
          <w:sz w:val="22"/>
          <w:szCs w:val="22"/>
        </w:rPr>
        <w:t>t</w:t>
      </w:r>
      <w:r w:rsidR="00945D98" w:rsidRPr="00272878">
        <w:rPr>
          <w:sz w:val="22"/>
          <w:szCs w:val="22"/>
        </w:rPr>
        <w:t xml:space="preserve">he first one consists in the physical realization of the </w:t>
      </w:r>
      <w:r w:rsidR="00945D98" w:rsidRPr="00272878">
        <w:rPr>
          <w:b/>
          <w:sz w:val="22"/>
          <w:szCs w:val="22"/>
        </w:rPr>
        <w:t>measurement unit</w:t>
      </w:r>
      <w:r w:rsidR="00945D98" w:rsidRPr="00272878">
        <w:rPr>
          <w:sz w:val="22"/>
          <w:szCs w:val="22"/>
        </w:rPr>
        <w:t xml:space="preserve"> from its definition and is realization </w:t>
      </w:r>
      <w:proofErr w:type="spellStart"/>
      <w:r w:rsidR="00945D98" w:rsidRPr="00272878">
        <w:rPr>
          <w:i/>
          <w:sz w:val="22"/>
          <w:szCs w:val="22"/>
        </w:rPr>
        <w:t>sensu</w:t>
      </w:r>
      <w:proofErr w:type="spellEnd"/>
      <w:r w:rsidR="00945D98" w:rsidRPr="00272878">
        <w:rPr>
          <w:i/>
          <w:sz w:val="22"/>
          <w:szCs w:val="22"/>
        </w:rPr>
        <w:t xml:space="preserve"> </w:t>
      </w:r>
      <w:proofErr w:type="spellStart"/>
      <w:r w:rsidR="00945D98" w:rsidRPr="00272878">
        <w:rPr>
          <w:i/>
          <w:sz w:val="22"/>
          <w:szCs w:val="22"/>
        </w:rPr>
        <w:t>stricto</w:t>
      </w:r>
      <w:proofErr w:type="spellEnd"/>
      <w:r w:rsidRPr="00272878">
        <w:rPr>
          <w:sz w:val="22"/>
          <w:szCs w:val="22"/>
        </w:rPr>
        <w:t>;</w:t>
      </w:r>
    </w:p>
    <w:p w14:paraId="28C0C04C" w14:textId="1D57FB3F" w:rsidR="00DE22D7" w:rsidRPr="00272878" w:rsidRDefault="000037B7" w:rsidP="00272878">
      <w:pPr>
        <w:pStyle w:val="NoteNumE"/>
        <w:numPr>
          <w:ilvl w:val="0"/>
          <w:numId w:val="25"/>
        </w:numPr>
        <w:spacing w:line="276" w:lineRule="auto"/>
        <w:rPr>
          <w:sz w:val="22"/>
          <w:szCs w:val="22"/>
        </w:rPr>
      </w:pPr>
      <w:r w:rsidRPr="00272878">
        <w:rPr>
          <w:sz w:val="22"/>
          <w:szCs w:val="22"/>
        </w:rPr>
        <w:t>t</w:t>
      </w:r>
      <w:r w:rsidR="00945D98" w:rsidRPr="00272878">
        <w:rPr>
          <w:sz w:val="22"/>
          <w:szCs w:val="22"/>
        </w:rPr>
        <w:t>he second, termed “reproduction”, consists not in realizing the measurement unit from its definition but in setting up a highly reproducible measurement standard based on a physical phenomenon, as it happens, e.g. in case of use of frequency-stabilized lasers to establish a measurement standard for the metre, of the Josephson effect for the volt or of the quantum Hall effect for the ohm</w:t>
      </w:r>
      <w:r w:rsidRPr="00272878">
        <w:rPr>
          <w:sz w:val="22"/>
          <w:szCs w:val="22"/>
        </w:rPr>
        <w:t>;</w:t>
      </w:r>
    </w:p>
    <w:p w14:paraId="059DF37D" w14:textId="534E657F" w:rsidR="00DE22D7" w:rsidRPr="00272878" w:rsidRDefault="000037B7" w:rsidP="00272878">
      <w:pPr>
        <w:pStyle w:val="NoteNumE"/>
        <w:numPr>
          <w:ilvl w:val="0"/>
          <w:numId w:val="25"/>
        </w:numPr>
        <w:spacing w:line="276" w:lineRule="auto"/>
        <w:rPr>
          <w:sz w:val="22"/>
          <w:szCs w:val="22"/>
        </w:rPr>
      </w:pPr>
      <w:r w:rsidRPr="00272878">
        <w:rPr>
          <w:sz w:val="22"/>
          <w:szCs w:val="22"/>
        </w:rPr>
        <w:t>t</w:t>
      </w:r>
      <w:r w:rsidR="00945D98" w:rsidRPr="00272878">
        <w:rPr>
          <w:sz w:val="22"/>
          <w:szCs w:val="22"/>
        </w:rPr>
        <w:t>he third procedure consists in adopting a material measure as a measurement standard. It occurs in the case of the measurement standard of 1 kg.</w:t>
      </w:r>
    </w:p>
    <w:p w14:paraId="1792A7A7" w14:textId="53D2C36F" w:rsidR="00DE22D7" w:rsidRPr="00272878" w:rsidRDefault="00945D98" w:rsidP="00272878">
      <w:pPr>
        <w:pStyle w:val="NoteNumE"/>
        <w:spacing w:line="276" w:lineRule="auto"/>
        <w:rPr>
          <w:sz w:val="22"/>
          <w:szCs w:val="22"/>
        </w:rPr>
      </w:pPr>
      <w:r w:rsidRPr="00272878">
        <w:rPr>
          <w:sz w:val="22"/>
          <w:szCs w:val="22"/>
        </w:rPr>
        <w:t xml:space="preserve">A standard measurement uncertainty associated with a measurement standard is always a component of the </w:t>
      </w:r>
      <w:r w:rsidRPr="00272878">
        <w:rPr>
          <w:b/>
          <w:sz w:val="22"/>
          <w:szCs w:val="22"/>
        </w:rPr>
        <w:t>combined standard measurement uncertainty</w:t>
      </w:r>
      <w:r w:rsidRPr="00272878">
        <w:rPr>
          <w:sz w:val="22"/>
          <w:szCs w:val="22"/>
        </w:rPr>
        <w:t xml:space="preserve"> (see GUM:1995, 2.3.4) in a </w:t>
      </w:r>
      <w:r w:rsidRPr="00272878">
        <w:rPr>
          <w:b/>
          <w:sz w:val="22"/>
          <w:szCs w:val="22"/>
        </w:rPr>
        <w:t>measurement result</w:t>
      </w:r>
      <w:r w:rsidRPr="00272878">
        <w:rPr>
          <w:sz w:val="22"/>
          <w:szCs w:val="22"/>
        </w:rPr>
        <w:t xml:space="preserve"> obtained using the measurement standard. Frequently, this component is small compared with other components of the combined standard measurement uncertainty.</w:t>
      </w:r>
    </w:p>
    <w:p w14:paraId="70366FB5" w14:textId="77777777" w:rsidR="00DE22D7" w:rsidRPr="00272878" w:rsidRDefault="00945D98" w:rsidP="00272878">
      <w:pPr>
        <w:pStyle w:val="NoteNumE"/>
        <w:spacing w:line="276" w:lineRule="auto"/>
        <w:rPr>
          <w:sz w:val="22"/>
          <w:szCs w:val="22"/>
        </w:rPr>
      </w:pPr>
      <w:r w:rsidRPr="00272878">
        <w:rPr>
          <w:sz w:val="22"/>
          <w:szCs w:val="22"/>
        </w:rPr>
        <w:t>Quantity value and measurement uncertainty must be determined at the time when the measurement standard is used.</w:t>
      </w:r>
    </w:p>
    <w:p w14:paraId="73685BE0" w14:textId="77777777" w:rsidR="00DE22D7" w:rsidRPr="00272878" w:rsidRDefault="00945D98" w:rsidP="00272878">
      <w:pPr>
        <w:pStyle w:val="NoteNumE"/>
        <w:spacing w:line="276" w:lineRule="auto"/>
        <w:rPr>
          <w:sz w:val="22"/>
          <w:szCs w:val="22"/>
        </w:rPr>
      </w:pPr>
      <w:r w:rsidRPr="00272878">
        <w:rPr>
          <w:sz w:val="22"/>
          <w:szCs w:val="22"/>
        </w:rPr>
        <w:t>Several quantities of the same kind or of different kinds may be realized in one device which is commonly also called a measurement standard.</w:t>
      </w:r>
    </w:p>
    <w:p w14:paraId="05999A96" w14:textId="77777777" w:rsidR="00DE22D7" w:rsidRPr="00272878" w:rsidRDefault="00945D98" w:rsidP="00272878">
      <w:pPr>
        <w:pStyle w:val="NoteNumE"/>
        <w:spacing w:line="276" w:lineRule="auto"/>
        <w:rPr>
          <w:sz w:val="22"/>
          <w:szCs w:val="22"/>
        </w:rPr>
      </w:pPr>
      <w:r w:rsidRPr="00272878">
        <w:rPr>
          <w:sz w:val="22"/>
          <w:szCs w:val="22"/>
        </w:rPr>
        <w:t>The word “embodiment” is sometimes used in the English language instead of “realization”.</w:t>
      </w:r>
    </w:p>
    <w:p w14:paraId="29A0C344" w14:textId="77777777" w:rsidR="00A9203C" w:rsidRDefault="00A9203C">
      <w:pPr>
        <w:jc w:val="left"/>
        <w:rPr>
          <w:rFonts w:eastAsia="Times New Roman" w:cs="Times New Roman"/>
          <w:lang w:val="en-GB"/>
        </w:rPr>
      </w:pPr>
      <w:r>
        <w:br w:type="page"/>
      </w:r>
    </w:p>
    <w:p w14:paraId="70CC29DB" w14:textId="0D73AC2C" w:rsidR="00DE22D7" w:rsidRPr="00272878" w:rsidRDefault="00945D98" w:rsidP="00272878">
      <w:pPr>
        <w:pStyle w:val="NoteNumE"/>
        <w:spacing w:line="276" w:lineRule="auto"/>
        <w:rPr>
          <w:sz w:val="22"/>
          <w:szCs w:val="22"/>
        </w:rPr>
      </w:pPr>
      <w:r w:rsidRPr="00272878">
        <w:rPr>
          <w:sz w:val="22"/>
          <w:szCs w:val="22"/>
        </w:rPr>
        <w:lastRenderedPageBreak/>
        <w:t>In science and technology, the English word “standard” is used with at least two different meanings: as a specification, technical recommendation, or similar normative document (in French “</w:t>
      </w:r>
      <w:proofErr w:type="spellStart"/>
      <w:r w:rsidRPr="00272878">
        <w:rPr>
          <w:sz w:val="22"/>
          <w:szCs w:val="22"/>
        </w:rPr>
        <w:t>norme</w:t>
      </w:r>
      <w:proofErr w:type="spellEnd"/>
      <w:r w:rsidRPr="00272878">
        <w:rPr>
          <w:sz w:val="22"/>
          <w:szCs w:val="22"/>
        </w:rPr>
        <w:t>”) and as a measurement standard (in French “</w:t>
      </w:r>
      <w:proofErr w:type="spellStart"/>
      <w:r w:rsidRPr="00272878">
        <w:rPr>
          <w:sz w:val="22"/>
          <w:szCs w:val="22"/>
        </w:rPr>
        <w:t>étalon</w:t>
      </w:r>
      <w:proofErr w:type="spellEnd"/>
      <w:r w:rsidRPr="00272878">
        <w:rPr>
          <w:sz w:val="22"/>
          <w:szCs w:val="22"/>
        </w:rPr>
        <w:t xml:space="preserve">”). This </w:t>
      </w:r>
      <w:r w:rsidR="006C58CA" w:rsidRPr="00272878">
        <w:rPr>
          <w:sz w:val="22"/>
          <w:szCs w:val="22"/>
        </w:rPr>
        <w:t>Guide</w:t>
      </w:r>
      <w:r w:rsidRPr="00272878">
        <w:rPr>
          <w:sz w:val="22"/>
          <w:szCs w:val="22"/>
        </w:rPr>
        <w:t xml:space="preserve"> is concerned solely with the second meaning.</w:t>
      </w:r>
    </w:p>
    <w:p w14:paraId="636EADB1" w14:textId="62D08CB0" w:rsidR="00DE22D7" w:rsidRPr="00272878" w:rsidRDefault="00945D98" w:rsidP="00272878">
      <w:pPr>
        <w:pStyle w:val="NoteNumE"/>
        <w:spacing w:line="276" w:lineRule="auto"/>
        <w:rPr>
          <w:sz w:val="22"/>
          <w:szCs w:val="22"/>
        </w:rPr>
      </w:pPr>
      <w:r w:rsidRPr="00272878">
        <w:rPr>
          <w:sz w:val="22"/>
          <w:szCs w:val="22"/>
        </w:rPr>
        <w:t xml:space="preserve">The term “measurement standard” is sometimes used to denote other metrological tools, e.g. </w:t>
      </w:r>
      <w:r w:rsidRPr="00272878">
        <w:rPr>
          <w:color w:val="000000"/>
          <w:sz w:val="22"/>
          <w:szCs w:val="22"/>
        </w:rPr>
        <w:t>‘</w:t>
      </w:r>
      <w:r w:rsidRPr="00272878">
        <w:rPr>
          <w:sz w:val="22"/>
          <w:szCs w:val="22"/>
        </w:rPr>
        <w:t>software measurement standard’ (see ISO 5436-2).</w:t>
      </w:r>
    </w:p>
    <w:p w14:paraId="280A5850" w14:textId="77777777" w:rsidR="00DE22D7" w:rsidRPr="00272878" w:rsidRDefault="00DE22D7" w:rsidP="00272878">
      <w:pPr>
        <w:jc w:val="left"/>
        <w:rPr>
          <w:rFonts w:cs="Times New Roman"/>
        </w:rPr>
      </w:pPr>
    </w:p>
    <w:p w14:paraId="2FEAB5F4" w14:textId="77777777" w:rsidR="00DE22D7" w:rsidRPr="00272878" w:rsidRDefault="005C5A6A" w:rsidP="00272878">
      <w:pPr>
        <w:spacing w:after="0"/>
        <w:jc w:val="left"/>
        <w:rPr>
          <w:rFonts w:cs="Times New Roman"/>
        </w:rPr>
      </w:pPr>
      <w:r w:rsidRPr="00272878">
        <w:rPr>
          <w:rFonts w:cs="Times New Roman"/>
        </w:rPr>
        <w:t>2.34</w:t>
      </w:r>
    </w:p>
    <w:p w14:paraId="5A5310A7" w14:textId="4007180A" w:rsidR="00640336" w:rsidRPr="00272878" w:rsidRDefault="00945D98" w:rsidP="00272878">
      <w:pPr>
        <w:pStyle w:val="Default"/>
        <w:spacing w:line="276" w:lineRule="auto"/>
        <w:rPr>
          <w:rFonts w:ascii="Times New Roman" w:hAnsi="Times New Roman" w:cs="Times New Roman"/>
          <w:b/>
          <w:bCs/>
          <w:sz w:val="22"/>
          <w:szCs w:val="22"/>
        </w:rPr>
      </w:pPr>
      <w:r w:rsidRPr="00272878">
        <w:rPr>
          <w:rFonts w:ascii="Times New Roman" w:hAnsi="Times New Roman" w:cs="Times New Roman"/>
          <w:b/>
          <w:bCs/>
          <w:sz w:val="22"/>
          <w:szCs w:val="22"/>
        </w:rPr>
        <w:t>measurement accuracy</w:t>
      </w:r>
      <w:r w:rsidR="00C201BA" w:rsidRPr="00272878">
        <w:rPr>
          <w:rFonts w:ascii="Times New Roman" w:hAnsi="Times New Roman" w:cs="Times New Roman"/>
          <w:b/>
          <w:bCs/>
          <w:sz w:val="22"/>
          <w:szCs w:val="22"/>
        </w:rPr>
        <w:t xml:space="preserve"> </w:t>
      </w:r>
      <w:r w:rsidR="00C201BA" w:rsidRPr="00272878">
        <w:rPr>
          <w:rFonts w:ascii="Times New Roman" w:hAnsi="Times New Roman" w:cs="Times New Roman"/>
          <w:bCs/>
          <w:sz w:val="22"/>
          <w:szCs w:val="22"/>
        </w:rPr>
        <w:t>(VIM3 2.13)</w:t>
      </w:r>
    </w:p>
    <w:p w14:paraId="3FB2CDA8" w14:textId="77777777" w:rsidR="00640336" w:rsidRPr="00272878" w:rsidRDefault="00945D98" w:rsidP="00272878">
      <w:pPr>
        <w:pStyle w:val="Default"/>
        <w:spacing w:line="276" w:lineRule="auto"/>
        <w:rPr>
          <w:rFonts w:ascii="Times New Roman" w:hAnsi="Times New Roman" w:cs="Times New Roman"/>
          <w:sz w:val="22"/>
          <w:szCs w:val="22"/>
        </w:rPr>
      </w:pPr>
      <w:r w:rsidRPr="00272878">
        <w:rPr>
          <w:rFonts w:ascii="Times New Roman" w:hAnsi="Times New Roman" w:cs="Times New Roman"/>
          <w:sz w:val="22"/>
          <w:szCs w:val="22"/>
        </w:rPr>
        <w:t>accuracy of measurement</w:t>
      </w:r>
    </w:p>
    <w:p w14:paraId="49886A97" w14:textId="77777777" w:rsidR="00640336" w:rsidRPr="00272878" w:rsidRDefault="00945D98" w:rsidP="00272878">
      <w:pPr>
        <w:pStyle w:val="Default"/>
        <w:spacing w:after="120" w:line="276" w:lineRule="auto"/>
        <w:rPr>
          <w:rFonts w:ascii="Times New Roman" w:hAnsi="Times New Roman" w:cs="Times New Roman"/>
          <w:sz w:val="22"/>
          <w:szCs w:val="22"/>
        </w:rPr>
      </w:pPr>
      <w:r w:rsidRPr="00272878">
        <w:rPr>
          <w:rFonts w:ascii="Times New Roman" w:hAnsi="Times New Roman" w:cs="Times New Roman"/>
          <w:sz w:val="22"/>
          <w:szCs w:val="22"/>
        </w:rPr>
        <w:t>accuracy</w:t>
      </w:r>
    </w:p>
    <w:p w14:paraId="44AC1D04" w14:textId="77777777" w:rsidR="00640336" w:rsidRPr="00272878" w:rsidRDefault="00945D98" w:rsidP="00272878">
      <w:pPr>
        <w:pStyle w:val="Default"/>
        <w:spacing w:line="276" w:lineRule="auto"/>
        <w:rPr>
          <w:rFonts w:ascii="Times New Roman" w:hAnsi="Times New Roman" w:cs="Times New Roman"/>
          <w:bCs/>
          <w:sz w:val="22"/>
          <w:szCs w:val="22"/>
        </w:rPr>
      </w:pPr>
      <w:r w:rsidRPr="00272878">
        <w:rPr>
          <w:rFonts w:ascii="Times New Roman" w:hAnsi="Times New Roman" w:cs="Times New Roman"/>
          <w:sz w:val="22"/>
          <w:szCs w:val="22"/>
        </w:rPr>
        <w:t xml:space="preserve">closeness of agreement between a </w:t>
      </w:r>
      <w:r w:rsidRPr="00272878">
        <w:rPr>
          <w:rFonts w:ascii="Times New Roman" w:hAnsi="Times New Roman" w:cs="Times New Roman"/>
          <w:bCs/>
          <w:sz w:val="22"/>
          <w:szCs w:val="22"/>
        </w:rPr>
        <w:t xml:space="preserve">measured quantity value </w:t>
      </w:r>
      <w:r w:rsidRPr="00272878">
        <w:rPr>
          <w:rFonts w:ascii="Times New Roman" w:hAnsi="Times New Roman" w:cs="Times New Roman"/>
          <w:sz w:val="22"/>
          <w:szCs w:val="22"/>
        </w:rPr>
        <w:t xml:space="preserve">and a </w:t>
      </w:r>
      <w:r w:rsidRPr="00272878">
        <w:rPr>
          <w:rFonts w:ascii="Times New Roman" w:hAnsi="Times New Roman" w:cs="Times New Roman"/>
          <w:bCs/>
          <w:sz w:val="22"/>
          <w:szCs w:val="22"/>
        </w:rPr>
        <w:t xml:space="preserve">true quantity value </w:t>
      </w:r>
      <w:r w:rsidRPr="00272878">
        <w:rPr>
          <w:rFonts w:ascii="Times New Roman" w:hAnsi="Times New Roman" w:cs="Times New Roman"/>
          <w:sz w:val="22"/>
          <w:szCs w:val="22"/>
        </w:rPr>
        <w:t xml:space="preserve">of a </w:t>
      </w:r>
      <w:r w:rsidRPr="00272878">
        <w:rPr>
          <w:rFonts w:ascii="Times New Roman" w:hAnsi="Times New Roman" w:cs="Times New Roman"/>
          <w:bCs/>
          <w:sz w:val="22"/>
          <w:szCs w:val="22"/>
        </w:rPr>
        <w:t>measurand</w:t>
      </w:r>
    </w:p>
    <w:p w14:paraId="19E1F95F" w14:textId="77777777" w:rsidR="005C5A6A" w:rsidRPr="00272878" w:rsidRDefault="005C5A6A" w:rsidP="00272878">
      <w:pPr>
        <w:pStyle w:val="Default"/>
        <w:spacing w:line="276" w:lineRule="auto"/>
        <w:rPr>
          <w:rFonts w:ascii="Times New Roman" w:hAnsi="Times New Roman" w:cs="Times New Roman"/>
          <w:sz w:val="22"/>
          <w:szCs w:val="22"/>
        </w:rPr>
      </w:pPr>
    </w:p>
    <w:p w14:paraId="0D287FF7" w14:textId="5C041D73" w:rsidR="00640336" w:rsidRPr="00272878" w:rsidRDefault="00945D98" w:rsidP="00272878">
      <w:pPr>
        <w:pStyle w:val="Default"/>
        <w:tabs>
          <w:tab w:val="left" w:pos="851"/>
        </w:tabs>
        <w:spacing w:line="276" w:lineRule="auto"/>
        <w:ind w:left="851" w:hanging="851"/>
        <w:jc w:val="both"/>
        <w:rPr>
          <w:rFonts w:ascii="Times New Roman" w:hAnsi="Times New Roman" w:cs="Times New Roman"/>
          <w:sz w:val="22"/>
          <w:szCs w:val="22"/>
        </w:rPr>
      </w:pPr>
      <w:r w:rsidRPr="00272878">
        <w:rPr>
          <w:rFonts w:ascii="Times New Roman" w:hAnsi="Times New Roman" w:cs="Times New Roman"/>
          <w:i/>
          <w:sz w:val="22"/>
          <w:szCs w:val="22"/>
        </w:rPr>
        <w:t>Note 1:</w:t>
      </w:r>
      <w:r w:rsidR="000037B7" w:rsidRPr="00272878">
        <w:rPr>
          <w:rFonts w:ascii="Times New Roman" w:hAnsi="Times New Roman" w:cs="Times New Roman"/>
          <w:sz w:val="22"/>
          <w:szCs w:val="22"/>
        </w:rPr>
        <w:tab/>
      </w:r>
      <w:r w:rsidRPr="00272878">
        <w:rPr>
          <w:rFonts w:ascii="Times New Roman" w:hAnsi="Times New Roman" w:cs="Times New Roman"/>
          <w:sz w:val="22"/>
          <w:szCs w:val="22"/>
        </w:rPr>
        <w:t xml:space="preserve">The concept ‘measurement accuracy’ is not a </w:t>
      </w:r>
      <w:r w:rsidRPr="00272878">
        <w:rPr>
          <w:rFonts w:ascii="Times New Roman" w:hAnsi="Times New Roman" w:cs="Times New Roman"/>
          <w:bCs/>
          <w:sz w:val="22"/>
          <w:szCs w:val="22"/>
        </w:rPr>
        <w:t xml:space="preserve">quantity </w:t>
      </w:r>
      <w:r w:rsidRPr="00272878">
        <w:rPr>
          <w:rFonts w:ascii="Times New Roman" w:hAnsi="Times New Roman" w:cs="Times New Roman"/>
          <w:sz w:val="22"/>
          <w:szCs w:val="22"/>
        </w:rPr>
        <w:t xml:space="preserve">and is not given a </w:t>
      </w:r>
      <w:r w:rsidRPr="00272878">
        <w:rPr>
          <w:rFonts w:ascii="Times New Roman" w:hAnsi="Times New Roman" w:cs="Times New Roman"/>
          <w:bCs/>
          <w:sz w:val="22"/>
          <w:szCs w:val="22"/>
        </w:rPr>
        <w:t>numerical quantity value</w:t>
      </w:r>
      <w:r w:rsidRPr="00272878">
        <w:rPr>
          <w:rFonts w:ascii="Times New Roman" w:hAnsi="Times New Roman" w:cs="Times New Roman"/>
          <w:sz w:val="22"/>
          <w:szCs w:val="22"/>
        </w:rPr>
        <w:t xml:space="preserve">. A </w:t>
      </w:r>
      <w:r w:rsidRPr="00272878">
        <w:rPr>
          <w:rFonts w:ascii="Times New Roman" w:hAnsi="Times New Roman" w:cs="Times New Roman"/>
          <w:bCs/>
          <w:sz w:val="22"/>
          <w:szCs w:val="22"/>
        </w:rPr>
        <w:t xml:space="preserve">measurement </w:t>
      </w:r>
      <w:r w:rsidRPr="00272878">
        <w:rPr>
          <w:rFonts w:ascii="Times New Roman" w:hAnsi="Times New Roman" w:cs="Times New Roman"/>
          <w:sz w:val="22"/>
          <w:szCs w:val="22"/>
        </w:rPr>
        <w:t xml:space="preserve">is said to be more accurate when it offers a smaller </w:t>
      </w:r>
      <w:r w:rsidRPr="00272878">
        <w:rPr>
          <w:rFonts w:ascii="Times New Roman" w:hAnsi="Times New Roman" w:cs="Times New Roman"/>
          <w:bCs/>
          <w:sz w:val="22"/>
          <w:szCs w:val="22"/>
        </w:rPr>
        <w:t>measurement error</w:t>
      </w:r>
      <w:r w:rsidRPr="00272878">
        <w:rPr>
          <w:rFonts w:ascii="Times New Roman" w:hAnsi="Times New Roman" w:cs="Times New Roman"/>
          <w:sz w:val="22"/>
          <w:szCs w:val="22"/>
        </w:rPr>
        <w:t>.</w:t>
      </w:r>
    </w:p>
    <w:p w14:paraId="65C1E106" w14:textId="77777777" w:rsidR="00DE22D7" w:rsidRPr="00272878" w:rsidRDefault="00DE22D7" w:rsidP="00272878">
      <w:pPr>
        <w:pStyle w:val="Default"/>
        <w:tabs>
          <w:tab w:val="left" w:pos="851"/>
        </w:tabs>
        <w:spacing w:line="276" w:lineRule="auto"/>
        <w:ind w:left="851" w:hanging="851"/>
        <w:jc w:val="both"/>
        <w:rPr>
          <w:rFonts w:ascii="Times New Roman" w:hAnsi="Times New Roman" w:cs="Times New Roman"/>
          <w:sz w:val="22"/>
          <w:szCs w:val="22"/>
        </w:rPr>
      </w:pPr>
    </w:p>
    <w:p w14:paraId="59E28928" w14:textId="24EA9C72" w:rsidR="00640336" w:rsidRPr="00272878" w:rsidRDefault="000037B7" w:rsidP="00272878">
      <w:pPr>
        <w:pStyle w:val="Default"/>
        <w:tabs>
          <w:tab w:val="left" w:pos="851"/>
        </w:tabs>
        <w:spacing w:line="276" w:lineRule="auto"/>
        <w:ind w:left="851" w:hanging="851"/>
        <w:jc w:val="both"/>
        <w:rPr>
          <w:rFonts w:ascii="Times New Roman" w:hAnsi="Times New Roman" w:cs="Times New Roman"/>
          <w:sz w:val="22"/>
          <w:szCs w:val="22"/>
        </w:rPr>
      </w:pPr>
      <w:r w:rsidRPr="00272878">
        <w:rPr>
          <w:rFonts w:ascii="Times New Roman" w:hAnsi="Times New Roman" w:cs="Times New Roman"/>
          <w:i/>
          <w:sz w:val="22"/>
          <w:szCs w:val="22"/>
        </w:rPr>
        <w:t>Note 2:</w:t>
      </w:r>
      <w:r w:rsidRPr="00272878">
        <w:rPr>
          <w:rFonts w:ascii="Times New Roman" w:hAnsi="Times New Roman" w:cs="Times New Roman"/>
          <w:sz w:val="22"/>
          <w:szCs w:val="22"/>
        </w:rPr>
        <w:tab/>
      </w:r>
      <w:r w:rsidR="00945D98" w:rsidRPr="00272878">
        <w:rPr>
          <w:rFonts w:ascii="Times New Roman" w:hAnsi="Times New Roman" w:cs="Times New Roman"/>
          <w:sz w:val="22"/>
          <w:szCs w:val="22"/>
        </w:rPr>
        <w:t xml:space="preserve">The term “measurement accuracy” should not be used for </w:t>
      </w:r>
      <w:r w:rsidR="00945D98" w:rsidRPr="00272878">
        <w:rPr>
          <w:rFonts w:ascii="Times New Roman" w:hAnsi="Times New Roman" w:cs="Times New Roman"/>
          <w:bCs/>
          <w:sz w:val="22"/>
          <w:szCs w:val="22"/>
        </w:rPr>
        <w:t xml:space="preserve">measurement trueness </w:t>
      </w:r>
      <w:r w:rsidR="00945D98" w:rsidRPr="00272878">
        <w:rPr>
          <w:rFonts w:ascii="Times New Roman" w:hAnsi="Times New Roman" w:cs="Times New Roman"/>
          <w:sz w:val="22"/>
          <w:szCs w:val="22"/>
        </w:rPr>
        <w:t>and the term “measurement precision” should not be used for ‘measurement accuracy’, which, however, is related to both these concepts.</w:t>
      </w:r>
    </w:p>
    <w:p w14:paraId="62B4A589" w14:textId="77777777" w:rsidR="00DE22D7" w:rsidRPr="00272878" w:rsidRDefault="00DE22D7" w:rsidP="00272878">
      <w:pPr>
        <w:tabs>
          <w:tab w:val="left" w:pos="851"/>
        </w:tabs>
        <w:spacing w:after="0"/>
        <w:ind w:left="851" w:hanging="851"/>
        <w:rPr>
          <w:rFonts w:cs="Times New Roman"/>
        </w:rPr>
      </w:pPr>
    </w:p>
    <w:p w14:paraId="473F6916" w14:textId="10DE20DD" w:rsidR="00DE22D7" w:rsidRPr="00272878" w:rsidRDefault="000037B7" w:rsidP="00272878">
      <w:pPr>
        <w:tabs>
          <w:tab w:val="left" w:pos="851"/>
        </w:tabs>
        <w:spacing w:after="0"/>
        <w:ind w:left="851" w:hanging="851"/>
        <w:rPr>
          <w:rFonts w:cs="Times New Roman"/>
        </w:rPr>
      </w:pPr>
      <w:r w:rsidRPr="00272878">
        <w:rPr>
          <w:rFonts w:cs="Times New Roman"/>
          <w:i/>
        </w:rPr>
        <w:t>Note 3:</w:t>
      </w:r>
      <w:r w:rsidRPr="00272878">
        <w:rPr>
          <w:rFonts w:cs="Times New Roman"/>
        </w:rPr>
        <w:tab/>
      </w:r>
      <w:r w:rsidR="008812F5" w:rsidRPr="00272878">
        <w:rPr>
          <w:rFonts w:cs="Times New Roman"/>
        </w:rPr>
        <w:t>The term “m</w:t>
      </w:r>
      <w:r w:rsidR="00945D98" w:rsidRPr="00272878">
        <w:rPr>
          <w:rFonts w:cs="Times New Roman"/>
        </w:rPr>
        <w:t>easurement accuracy</w:t>
      </w:r>
      <w:r w:rsidR="008812F5" w:rsidRPr="00272878">
        <w:rPr>
          <w:rFonts w:cs="Times New Roman"/>
        </w:rPr>
        <w:t>”</w:t>
      </w:r>
      <w:r w:rsidR="00945D98" w:rsidRPr="00272878">
        <w:rPr>
          <w:rFonts w:cs="Times New Roman"/>
        </w:rPr>
        <w:t xml:space="preserve"> is sometimes understood as </w:t>
      </w:r>
      <w:r w:rsidR="008812F5" w:rsidRPr="00272878">
        <w:rPr>
          <w:rFonts w:cs="Times New Roman"/>
        </w:rPr>
        <w:t xml:space="preserve">meaning </w:t>
      </w:r>
      <w:r w:rsidR="00945D98" w:rsidRPr="00272878">
        <w:rPr>
          <w:rFonts w:cs="Times New Roman"/>
        </w:rPr>
        <w:t>closeness of agreement between measured quantity values that are being attributed to the measurand.</w:t>
      </w:r>
    </w:p>
    <w:p w14:paraId="76F5B579" w14:textId="59F90F0F" w:rsidR="00A832B3" w:rsidRPr="00272878" w:rsidRDefault="00A832B3" w:rsidP="00272878">
      <w:pPr>
        <w:pStyle w:val="ListParagraph"/>
        <w:ind w:left="1080"/>
        <w:rPr>
          <w:rFonts w:cs="Times New Roman"/>
        </w:rPr>
      </w:pPr>
    </w:p>
    <w:p w14:paraId="2C472EBA" w14:textId="7C080219" w:rsidR="009A6B7B" w:rsidRPr="00272878" w:rsidRDefault="009A6B7B" w:rsidP="00272878">
      <w:pPr>
        <w:spacing w:after="0"/>
        <w:jc w:val="left"/>
        <w:rPr>
          <w:rFonts w:cs="Times New Roman"/>
        </w:rPr>
      </w:pPr>
      <w:r w:rsidRPr="00272878">
        <w:rPr>
          <w:rFonts w:cs="Times New Roman"/>
        </w:rPr>
        <w:t>2.35</w:t>
      </w:r>
    </w:p>
    <w:p w14:paraId="5A4581C0" w14:textId="339B9241" w:rsidR="009A6B7B" w:rsidRPr="00272878" w:rsidRDefault="009A6B7B" w:rsidP="00272878">
      <w:pPr>
        <w:spacing w:after="0"/>
        <w:jc w:val="left"/>
        <w:rPr>
          <w:rFonts w:cs="Times New Roman"/>
        </w:rPr>
      </w:pPr>
      <w:r w:rsidRPr="00272878">
        <w:rPr>
          <w:rFonts w:cs="Times New Roman"/>
          <w:b/>
        </w:rPr>
        <w:t xml:space="preserve">tolerance limit </w:t>
      </w:r>
      <w:r w:rsidRPr="00272878">
        <w:rPr>
          <w:rFonts w:cs="Times New Roman"/>
        </w:rPr>
        <w:t>(JCGM 106 3.3.4)</w:t>
      </w:r>
    </w:p>
    <w:p w14:paraId="42F9F3DE" w14:textId="0A99981E" w:rsidR="009A6B7B" w:rsidRPr="00272878" w:rsidRDefault="009A6B7B" w:rsidP="00272878">
      <w:pPr>
        <w:spacing w:after="0"/>
        <w:jc w:val="left"/>
        <w:rPr>
          <w:rFonts w:cs="Times New Roman"/>
        </w:rPr>
      </w:pPr>
      <w:r w:rsidRPr="00272878">
        <w:rPr>
          <w:rFonts w:cs="Times New Roman"/>
        </w:rPr>
        <w:t>specified upper or lower bound of permissible values of a property</w:t>
      </w:r>
    </w:p>
    <w:p w14:paraId="3AF94B1D" w14:textId="1A9C79E8" w:rsidR="009A6B7B" w:rsidRPr="00272878" w:rsidRDefault="009A6B7B" w:rsidP="00272878">
      <w:pPr>
        <w:spacing w:after="0"/>
        <w:jc w:val="left"/>
        <w:rPr>
          <w:rFonts w:cs="Times New Roman"/>
          <w:b/>
        </w:rPr>
      </w:pPr>
    </w:p>
    <w:p w14:paraId="7FFD6B8E" w14:textId="17743F44" w:rsidR="009A6B7B" w:rsidRPr="00272878" w:rsidRDefault="009A6B7B" w:rsidP="00272878">
      <w:pPr>
        <w:spacing w:after="0"/>
        <w:jc w:val="left"/>
        <w:rPr>
          <w:rFonts w:cs="Times New Roman"/>
        </w:rPr>
      </w:pPr>
      <w:r w:rsidRPr="00272878">
        <w:rPr>
          <w:rFonts w:cs="Times New Roman"/>
        </w:rPr>
        <w:t>2.36</w:t>
      </w:r>
    </w:p>
    <w:p w14:paraId="61ABE034" w14:textId="1F68FB29" w:rsidR="009A6B7B" w:rsidRPr="00272878" w:rsidRDefault="009A6B7B" w:rsidP="00272878">
      <w:pPr>
        <w:spacing w:after="0"/>
        <w:jc w:val="left"/>
        <w:rPr>
          <w:rFonts w:cs="Times New Roman"/>
          <w:b/>
        </w:rPr>
      </w:pPr>
      <w:r w:rsidRPr="00272878">
        <w:rPr>
          <w:rFonts w:cs="Times New Roman"/>
          <w:b/>
        </w:rPr>
        <w:t xml:space="preserve">tolerance </w:t>
      </w:r>
      <w:r w:rsidRPr="00272878">
        <w:rPr>
          <w:rFonts w:cs="Times New Roman"/>
        </w:rPr>
        <w:t>(JCGM 106 3.3.5)</w:t>
      </w:r>
    </w:p>
    <w:p w14:paraId="3F3ABA1D" w14:textId="662354DE" w:rsidR="009A6B7B" w:rsidRPr="00272878" w:rsidRDefault="009A6B7B" w:rsidP="00272878">
      <w:pPr>
        <w:spacing w:after="0"/>
        <w:jc w:val="left"/>
        <w:rPr>
          <w:rFonts w:cs="Times New Roman"/>
        </w:rPr>
      </w:pPr>
      <w:r w:rsidRPr="00272878">
        <w:rPr>
          <w:rFonts w:cs="Times New Roman"/>
        </w:rPr>
        <w:t>difference between upper and lower tolerance limits</w:t>
      </w:r>
    </w:p>
    <w:p w14:paraId="0508673E" w14:textId="1E440858" w:rsidR="009A6B7B" w:rsidRPr="00272878" w:rsidRDefault="009A6B7B" w:rsidP="00272878">
      <w:pPr>
        <w:spacing w:after="0"/>
        <w:jc w:val="left"/>
        <w:rPr>
          <w:rFonts w:cs="Times New Roman"/>
          <w:b/>
        </w:rPr>
      </w:pPr>
    </w:p>
    <w:p w14:paraId="3B60F97B" w14:textId="77777777" w:rsidR="009A6B7B" w:rsidRPr="00272878" w:rsidRDefault="009A6B7B" w:rsidP="00272878">
      <w:pPr>
        <w:spacing w:after="0"/>
        <w:jc w:val="left"/>
        <w:rPr>
          <w:rFonts w:cs="Times New Roman"/>
          <w:b/>
        </w:rPr>
      </w:pPr>
    </w:p>
    <w:p w14:paraId="2DC7B693" w14:textId="77777777" w:rsidR="009A6B7B" w:rsidRPr="00272878" w:rsidRDefault="009A6B7B" w:rsidP="00272878">
      <w:pPr>
        <w:spacing w:after="0"/>
        <w:jc w:val="left"/>
        <w:rPr>
          <w:rFonts w:cs="Times New Roman"/>
          <w:b/>
        </w:rPr>
      </w:pPr>
    </w:p>
    <w:p w14:paraId="7D8E827D" w14:textId="77777777" w:rsidR="00C443A9" w:rsidRPr="00272878" w:rsidRDefault="00C443A9" w:rsidP="00272878">
      <w:pPr>
        <w:jc w:val="left"/>
        <w:rPr>
          <w:rFonts w:cs="Times New Roman"/>
          <w:b/>
        </w:rPr>
      </w:pPr>
      <w:r w:rsidRPr="00272878">
        <w:rPr>
          <w:rFonts w:cs="Times New Roman"/>
          <w:b/>
        </w:rPr>
        <w:br w:type="page"/>
      </w:r>
    </w:p>
    <w:p w14:paraId="4B3FE6C1" w14:textId="458AEC0D" w:rsidR="00DE22D7" w:rsidRPr="00272878" w:rsidRDefault="00945D98" w:rsidP="00272878">
      <w:pPr>
        <w:spacing w:after="0"/>
        <w:jc w:val="left"/>
        <w:rPr>
          <w:rFonts w:cs="Times New Roman"/>
          <w:b/>
        </w:rPr>
      </w:pPr>
      <w:r w:rsidRPr="00272878">
        <w:rPr>
          <w:rFonts w:cs="Times New Roman"/>
          <w:b/>
        </w:rPr>
        <w:lastRenderedPageBreak/>
        <w:t>2.a Abbreviations and symbols</w:t>
      </w:r>
    </w:p>
    <w:p w14:paraId="6D84676E" w14:textId="77777777" w:rsidR="00DE22D7" w:rsidRPr="00272878" w:rsidRDefault="00DE22D7" w:rsidP="00272878">
      <w:pPr>
        <w:spacing w:after="0"/>
        <w:rPr>
          <w:rFonts w:cs="Times New Roman"/>
        </w:rPr>
      </w:pPr>
    </w:p>
    <w:p w14:paraId="0B80E7B1" w14:textId="77777777" w:rsidR="00DE22D7" w:rsidRPr="00272878" w:rsidRDefault="00945D98" w:rsidP="00272878">
      <w:pPr>
        <w:tabs>
          <w:tab w:val="left" w:pos="993"/>
        </w:tabs>
        <w:spacing w:after="60"/>
        <w:rPr>
          <w:rFonts w:cs="Times New Roman"/>
        </w:rPr>
      </w:pPr>
      <w:r w:rsidRPr="00272878">
        <w:rPr>
          <w:rFonts w:cs="Times New Roman"/>
        </w:rPr>
        <w:t>BIPM</w:t>
      </w:r>
      <w:r w:rsidRPr="00272878">
        <w:rPr>
          <w:rFonts w:cs="Times New Roman"/>
        </w:rPr>
        <w:tab/>
        <w:t>International Bureau of Weights and Measures</w:t>
      </w:r>
    </w:p>
    <w:p w14:paraId="6B45272C" w14:textId="77777777" w:rsidR="00DE22D7" w:rsidRPr="00272878" w:rsidRDefault="00945D98" w:rsidP="00272878">
      <w:pPr>
        <w:tabs>
          <w:tab w:val="left" w:pos="993"/>
        </w:tabs>
        <w:spacing w:after="60"/>
        <w:rPr>
          <w:rFonts w:cs="Times New Roman"/>
        </w:rPr>
      </w:pPr>
      <w:r w:rsidRPr="00272878">
        <w:rPr>
          <w:rFonts w:cs="Times New Roman"/>
          <w:i/>
        </w:rPr>
        <w:t>E</w:t>
      </w:r>
      <w:r w:rsidRPr="00272878">
        <w:rPr>
          <w:rFonts w:cs="Times New Roman"/>
          <w:i/>
          <w:vertAlign w:val="subscript"/>
        </w:rPr>
        <w:t>I</w:t>
      </w:r>
      <w:r w:rsidRPr="00272878">
        <w:rPr>
          <w:rFonts w:cs="Times New Roman"/>
        </w:rPr>
        <w:tab/>
        <w:t>Error of Indication</w:t>
      </w:r>
    </w:p>
    <w:p w14:paraId="56FCB3D3" w14:textId="6DD057B0" w:rsidR="00DE22D7" w:rsidRPr="00272878" w:rsidRDefault="00F175F4" w:rsidP="00272878">
      <w:pPr>
        <w:tabs>
          <w:tab w:val="left" w:pos="993"/>
        </w:tabs>
        <w:spacing w:after="60"/>
        <w:rPr>
          <w:rFonts w:cs="Times New Roman"/>
        </w:rPr>
      </w:pPr>
      <w:proofErr w:type="spellStart"/>
      <w:r w:rsidRPr="00272878">
        <w:rPr>
          <w:rFonts w:cs="Times New Roman"/>
        </w:rPr>
        <w:t>f</w:t>
      </w:r>
      <w:r w:rsidRPr="00272878">
        <w:rPr>
          <w:rFonts w:cs="Times New Roman"/>
          <w:vertAlign w:val="subscript"/>
        </w:rPr>
        <w:t>E</w:t>
      </w:r>
      <w:proofErr w:type="spellEnd"/>
      <w:r w:rsidR="000250D9" w:rsidRPr="00272878">
        <w:rPr>
          <w:rFonts w:cs="Times New Roman"/>
          <w:position w:val="-4"/>
          <w:vertAlign w:val="subscript"/>
        </w:rPr>
        <w:t>I</w:t>
      </w:r>
      <w:r w:rsidR="00945D98" w:rsidRPr="00272878">
        <w:rPr>
          <w:rFonts w:cs="Times New Roman"/>
        </w:rPr>
        <w:tab/>
        <w:t>= 1/TUR</w:t>
      </w:r>
    </w:p>
    <w:p w14:paraId="378B94C6" w14:textId="77777777" w:rsidR="00DE22D7" w:rsidRPr="00272878" w:rsidRDefault="00F175F4" w:rsidP="00272878">
      <w:pPr>
        <w:tabs>
          <w:tab w:val="left" w:pos="993"/>
        </w:tabs>
        <w:spacing w:after="60"/>
        <w:rPr>
          <w:rFonts w:cs="Times New Roman"/>
        </w:rPr>
      </w:pPr>
      <w:proofErr w:type="spellStart"/>
      <w:r w:rsidRPr="00272878">
        <w:rPr>
          <w:rFonts w:cs="Times New Roman"/>
        </w:rPr>
        <w:t>f</w:t>
      </w:r>
      <w:r w:rsidRPr="00272878">
        <w:rPr>
          <w:rFonts w:cs="Times New Roman"/>
          <w:vertAlign w:val="subscript"/>
        </w:rPr>
        <w:t>S</w:t>
      </w:r>
      <w:proofErr w:type="spellEnd"/>
      <w:r w:rsidR="00945D98" w:rsidRPr="00272878">
        <w:rPr>
          <w:rFonts w:cs="Times New Roman"/>
        </w:rPr>
        <w:tab/>
        <w:t>= 1/TAR</w:t>
      </w:r>
    </w:p>
    <w:p w14:paraId="00D731B9" w14:textId="50D662FD" w:rsidR="00DE22D7" w:rsidRPr="00272878" w:rsidRDefault="00945D98" w:rsidP="00272878">
      <w:pPr>
        <w:tabs>
          <w:tab w:val="left" w:pos="993"/>
        </w:tabs>
        <w:spacing w:after="60"/>
        <w:rPr>
          <w:rFonts w:cs="Times New Roman"/>
        </w:rPr>
      </w:pPr>
      <w:r w:rsidRPr="00272878">
        <w:rPr>
          <w:rFonts w:cs="Times New Roman"/>
        </w:rPr>
        <w:t>GUM</w:t>
      </w:r>
      <w:r w:rsidRPr="00272878">
        <w:rPr>
          <w:rFonts w:cs="Times New Roman"/>
        </w:rPr>
        <w:tab/>
        <w:t>Guide to the Expression of Uncertainty in Measurement</w:t>
      </w:r>
      <w:r w:rsidR="00230433" w:rsidRPr="00272878">
        <w:rPr>
          <w:rFonts w:cs="Times New Roman"/>
        </w:rPr>
        <w:t xml:space="preserve"> </w:t>
      </w:r>
      <w:r w:rsidR="001E25E5" w:rsidRPr="00272878">
        <w:rPr>
          <w:rFonts w:cs="Times New Roman"/>
        </w:rPr>
        <w:fldChar w:fldCharType="begin"/>
      </w:r>
      <w:r w:rsidR="001E25E5" w:rsidRPr="00272878">
        <w:rPr>
          <w:rFonts w:cs="Times New Roman"/>
        </w:rPr>
        <w:instrText xml:space="preserve"> REF _Ref471907135 \r \h </w:instrText>
      </w:r>
      <w:r w:rsidR="00272878">
        <w:rPr>
          <w:rFonts w:cs="Times New Roman"/>
        </w:rPr>
        <w:instrText xml:space="preserve"> \* MERGEFORMAT </w:instrText>
      </w:r>
      <w:r w:rsidR="001E25E5" w:rsidRPr="00272878">
        <w:rPr>
          <w:rFonts w:cs="Times New Roman"/>
        </w:rPr>
      </w:r>
      <w:r w:rsidR="001E25E5" w:rsidRPr="00272878">
        <w:rPr>
          <w:rFonts w:cs="Times New Roman"/>
        </w:rPr>
        <w:fldChar w:fldCharType="separate"/>
      </w:r>
      <w:r w:rsidR="00590F06">
        <w:rPr>
          <w:rFonts w:cs="Times New Roman"/>
        </w:rPr>
        <w:t>[1]</w:t>
      </w:r>
      <w:r w:rsidR="001E25E5" w:rsidRPr="00272878">
        <w:rPr>
          <w:rFonts w:cs="Times New Roman"/>
        </w:rPr>
        <w:fldChar w:fldCharType="end"/>
      </w:r>
    </w:p>
    <w:p w14:paraId="5A9B25C0" w14:textId="77777777" w:rsidR="00DE22D7" w:rsidRPr="00272878" w:rsidRDefault="00945D98" w:rsidP="00272878">
      <w:pPr>
        <w:tabs>
          <w:tab w:val="left" w:pos="993"/>
        </w:tabs>
        <w:spacing w:after="60"/>
        <w:rPr>
          <w:rFonts w:cs="Times New Roman"/>
        </w:rPr>
      </w:pPr>
      <w:r w:rsidRPr="00272878">
        <w:rPr>
          <w:rFonts w:cs="Times New Roman"/>
        </w:rPr>
        <w:t>IEC</w:t>
      </w:r>
      <w:r w:rsidRPr="00272878">
        <w:rPr>
          <w:rFonts w:cs="Times New Roman"/>
        </w:rPr>
        <w:tab/>
        <w:t xml:space="preserve">International </w:t>
      </w:r>
      <w:proofErr w:type="spellStart"/>
      <w:r w:rsidRPr="00272878">
        <w:rPr>
          <w:rFonts w:cs="Times New Roman"/>
        </w:rPr>
        <w:t>Electrotechnical</w:t>
      </w:r>
      <w:proofErr w:type="spellEnd"/>
      <w:r w:rsidRPr="00272878">
        <w:rPr>
          <w:rFonts w:cs="Times New Roman"/>
        </w:rPr>
        <w:t xml:space="preserve"> Commission</w:t>
      </w:r>
    </w:p>
    <w:p w14:paraId="0D0422A7" w14:textId="77777777" w:rsidR="00DE22D7" w:rsidRPr="00272878" w:rsidRDefault="00945D98" w:rsidP="00272878">
      <w:pPr>
        <w:tabs>
          <w:tab w:val="left" w:pos="993"/>
        </w:tabs>
        <w:spacing w:after="60"/>
        <w:rPr>
          <w:rFonts w:cs="Times New Roman"/>
        </w:rPr>
      </w:pPr>
      <w:r w:rsidRPr="00272878">
        <w:rPr>
          <w:rFonts w:cs="Times New Roman"/>
        </w:rPr>
        <w:t>IFCC</w:t>
      </w:r>
      <w:r w:rsidRPr="00272878">
        <w:rPr>
          <w:rFonts w:cs="Times New Roman"/>
        </w:rPr>
        <w:tab/>
        <w:t>International Federation of Clinical Chemistry</w:t>
      </w:r>
    </w:p>
    <w:p w14:paraId="72B20ED2" w14:textId="77777777" w:rsidR="00DE22D7" w:rsidRPr="00272878" w:rsidRDefault="00945D98" w:rsidP="00272878">
      <w:pPr>
        <w:tabs>
          <w:tab w:val="left" w:pos="993"/>
        </w:tabs>
        <w:spacing w:after="60"/>
        <w:rPr>
          <w:rFonts w:cs="Times New Roman"/>
        </w:rPr>
      </w:pPr>
      <w:r w:rsidRPr="00272878">
        <w:rPr>
          <w:rFonts w:cs="Times New Roman"/>
        </w:rPr>
        <w:t>ILAC</w:t>
      </w:r>
      <w:r w:rsidRPr="00272878">
        <w:rPr>
          <w:rFonts w:cs="Times New Roman"/>
        </w:rPr>
        <w:tab/>
        <w:t>International Laboratory Accreditation Cooperation</w:t>
      </w:r>
    </w:p>
    <w:p w14:paraId="33EF8A4C" w14:textId="77777777" w:rsidR="00DE22D7" w:rsidRPr="00272878" w:rsidRDefault="00945D98" w:rsidP="00272878">
      <w:pPr>
        <w:tabs>
          <w:tab w:val="left" w:pos="993"/>
        </w:tabs>
        <w:spacing w:after="60"/>
        <w:rPr>
          <w:rFonts w:cs="Times New Roman"/>
        </w:rPr>
      </w:pPr>
      <w:r w:rsidRPr="00272878">
        <w:rPr>
          <w:rFonts w:cs="Times New Roman"/>
        </w:rPr>
        <w:t>ISO</w:t>
      </w:r>
      <w:r w:rsidRPr="00272878">
        <w:rPr>
          <w:rFonts w:cs="Times New Roman"/>
        </w:rPr>
        <w:tab/>
        <w:t>International Organization for Standardization</w:t>
      </w:r>
    </w:p>
    <w:p w14:paraId="079950C4" w14:textId="77777777" w:rsidR="00DE22D7" w:rsidRPr="00272878" w:rsidRDefault="00945D98" w:rsidP="00272878">
      <w:pPr>
        <w:tabs>
          <w:tab w:val="left" w:pos="993"/>
        </w:tabs>
        <w:spacing w:after="60"/>
        <w:rPr>
          <w:rFonts w:cs="Times New Roman"/>
        </w:rPr>
      </w:pPr>
      <w:r w:rsidRPr="00272878">
        <w:rPr>
          <w:rFonts w:cs="Times New Roman"/>
        </w:rPr>
        <w:t>IUPAC</w:t>
      </w:r>
      <w:r w:rsidRPr="00272878">
        <w:rPr>
          <w:rFonts w:cs="Times New Roman"/>
        </w:rPr>
        <w:tab/>
        <w:t>International Union of Pure and Applied Chemistry</w:t>
      </w:r>
    </w:p>
    <w:p w14:paraId="1FBC29CD" w14:textId="77777777" w:rsidR="00DE22D7" w:rsidRPr="00272878" w:rsidRDefault="00945D98" w:rsidP="00272878">
      <w:pPr>
        <w:tabs>
          <w:tab w:val="left" w:pos="993"/>
        </w:tabs>
        <w:spacing w:after="60"/>
        <w:rPr>
          <w:rFonts w:cs="Times New Roman"/>
        </w:rPr>
      </w:pPr>
      <w:r w:rsidRPr="00272878">
        <w:rPr>
          <w:rFonts w:cs="Times New Roman"/>
        </w:rPr>
        <w:t>IUPAP</w:t>
      </w:r>
      <w:r w:rsidRPr="00272878">
        <w:rPr>
          <w:rFonts w:cs="Times New Roman"/>
        </w:rPr>
        <w:tab/>
        <w:t>International Union of Pure and Applied Physics</w:t>
      </w:r>
    </w:p>
    <w:p w14:paraId="109C529A" w14:textId="77777777" w:rsidR="00DE22D7" w:rsidRPr="00272878" w:rsidRDefault="00945D98" w:rsidP="00272878">
      <w:pPr>
        <w:tabs>
          <w:tab w:val="left" w:pos="993"/>
        </w:tabs>
        <w:spacing w:after="60"/>
        <w:rPr>
          <w:rFonts w:cs="Times New Roman"/>
        </w:rPr>
      </w:pPr>
      <w:r w:rsidRPr="00272878">
        <w:rPr>
          <w:rFonts w:cs="Times New Roman"/>
        </w:rPr>
        <w:t>IUT</w:t>
      </w:r>
      <w:r w:rsidRPr="00272878">
        <w:rPr>
          <w:rFonts w:cs="Times New Roman"/>
        </w:rPr>
        <w:tab/>
        <w:t>Instrument Under Test</w:t>
      </w:r>
    </w:p>
    <w:p w14:paraId="5819891A" w14:textId="77777777" w:rsidR="00DE22D7" w:rsidRPr="00272878" w:rsidRDefault="00945D98" w:rsidP="00272878">
      <w:pPr>
        <w:tabs>
          <w:tab w:val="left" w:pos="993"/>
        </w:tabs>
        <w:spacing w:after="60"/>
        <w:rPr>
          <w:rFonts w:cs="Times New Roman"/>
        </w:rPr>
      </w:pPr>
      <w:r w:rsidRPr="00272878">
        <w:rPr>
          <w:rFonts w:cs="Times New Roman"/>
        </w:rPr>
        <w:t>JCGM</w:t>
      </w:r>
      <w:r w:rsidRPr="00272878">
        <w:rPr>
          <w:rFonts w:cs="Times New Roman"/>
        </w:rPr>
        <w:tab/>
        <w:t>Joint Committee for Guides in Metrology</w:t>
      </w:r>
    </w:p>
    <w:p w14:paraId="66AD9C42" w14:textId="77777777" w:rsidR="00DE22D7" w:rsidRPr="00272878" w:rsidRDefault="00945D98" w:rsidP="00272878">
      <w:pPr>
        <w:tabs>
          <w:tab w:val="left" w:pos="993"/>
        </w:tabs>
        <w:spacing w:after="60"/>
        <w:rPr>
          <w:rFonts w:cs="Times New Roman"/>
        </w:rPr>
      </w:pPr>
      <w:r w:rsidRPr="00272878">
        <w:rPr>
          <w:rFonts w:cs="Times New Roman"/>
        </w:rPr>
        <w:t>MAA</w:t>
      </w:r>
      <w:r w:rsidRPr="00272878">
        <w:rPr>
          <w:rFonts w:cs="Times New Roman"/>
        </w:rPr>
        <w:tab/>
        <w:t>OIML Mutual Acceptance Arrangement</w:t>
      </w:r>
    </w:p>
    <w:p w14:paraId="2D508CCF" w14:textId="77777777" w:rsidR="00DE22D7" w:rsidRPr="00272878" w:rsidRDefault="00945D98" w:rsidP="00272878">
      <w:pPr>
        <w:tabs>
          <w:tab w:val="left" w:pos="993"/>
        </w:tabs>
        <w:spacing w:after="60"/>
        <w:rPr>
          <w:rFonts w:cs="Times New Roman"/>
        </w:rPr>
      </w:pPr>
      <w:r w:rsidRPr="00272878">
        <w:rPr>
          <w:rFonts w:cs="Times New Roman"/>
        </w:rPr>
        <w:t>MPE</w:t>
      </w:r>
      <w:r w:rsidRPr="00272878">
        <w:rPr>
          <w:rFonts w:cs="Times New Roman"/>
        </w:rPr>
        <w:tab/>
        <w:t>Maximum Permissible Error</w:t>
      </w:r>
    </w:p>
    <w:p w14:paraId="0636AC35" w14:textId="77777777" w:rsidR="00DE22D7" w:rsidRPr="00272878" w:rsidRDefault="00945D98" w:rsidP="00272878">
      <w:pPr>
        <w:tabs>
          <w:tab w:val="left" w:pos="993"/>
        </w:tabs>
        <w:spacing w:after="60"/>
        <w:rPr>
          <w:rFonts w:cs="Times New Roman"/>
        </w:rPr>
      </w:pPr>
      <w:r w:rsidRPr="00272878">
        <w:rPr>
          <w:rFonts w:cs="Times New Roman"/>
        </w:rPr>
        <w:t>MPU</w:t>
      </w:r>
      <w:r w:rsidRPr="00272878">
        <w:rPr>
          <w:rFonts w:cs="Times New Roman"/>
        </w:rPr>
        <w:tab/>
        <w:t>Maximum Permissible Uncertainty</w:t>
      </w:r>
    </w:p>
    <w:p w14:paraId="7A7919E8" w14:textId="77777777" w:rsidR="00DE22D7" w:rsidRPr="00272878" w:rsidRDefault="00945D98" w:rsidP="00272878">
      <w:pPr>
        <w:tabs>
          <w:tab w:val="left" w:pos="993"/>
        </w:tabs>
        <w:spacing w:after="60"/>
        <w:rPr>
          <w:rFonts w:cs="Times New Roman"/>
        </w:rPr>
      </w:pPr>
      <w:r w:rsidRPr="00272878">
        <w:rPr>
          <w:rFonts w:cs="Times New Roman"/>
        </w:rPr>
        <w:t>OIML</w:t>
      </w:r>
      <w:r w:rsidRPr="00272878">
        <w:rPr>
          <w:rFonts w:cs="Times New Roman"/>
        </w:rPr>
        <w:tab/>
        <w:t>International Organization of Legal Metrology</w:t>
      </w:r>
    </w:p>
    <w:p w14:paraId="12E3E361" w14:textId="77777777" w:rsidR="00DE22D7" w:rsidRPr="00272878" w:rsidRDefault="00F175F4" w:rsidP="00272878">
      <w:pPr>
        <w:tabs>
          <w:tab w:val="left" w:pos="993"/>
        </w:tabs>
        <w:spacing w:after="60"/>
        <w:rPr>
          <w:rFonts w:cs="Times New Roman"/>
        </w:rPr>
      </w:pPr>
      <w:proofErr w:type="spellStart"/>
      <w:r w:rsidRPr="00272878">
        <w:rPr>
          <w:rFonts w:cs="Times New Roman"/>
        </w:rPr>
        <w:t>p</w:t>
      </w:r>
      <w:r w:rsidRPr="00272878">
        <w:rPr>
          <w:rFonts w:cs="Times New Roman"/>
          <w:vertAlign w:val="subscript"/>
        </w:rPr>
        <w:t>n</w:t>
      </w:r>
      <w:proofErr w:type="spellEnd"/>
      <w:r w:rsidR="00945D98" w:rsidRPr="00272878">
        <w:rPr>
          <w:rFonts w:cs="Times New Roman"/>
        </w:rPr>
        <w:tab/>
        <w:t>Probability of Non-Conformance</w:t>
      </w:r>
    </w:p>
    <w:p w14:paraId="4B96AAB9" w14:textId="77777777" w:rsidR="00DE22D7" w:rsidRPr="00272878" w:rsidRDefault="00F175F4" w:rsidP="00272878">
      <w:pPr>
        <w:tabs>
          <w:tab w:val="left" w:pos="993"/>
        </w:tabs>
        <w:spacing w:after="60"/>
        <w:rPr>
          <w:rFonts w:cs="Times New Roman"/>
        </w:rPr>
      </w:pPr>
      <w:proofErr w:type="spellStart"/>
      <w:r w:rsidRPr="00272878">
        <w:rPr>
          <w:rFonts w:cs="Times New Roman"/>
        </w:rPr>
        <w:t>p</w:t>
      </w:r>
      <w:r w:rsidRPr="00272878">
        <w:rPr>
          <w:rFonts w:cs="Times New Roman"/>
          <w:vertAlign w:val="subscript"/>
        </w:rPr>
        <w:t>fa</w:t>
      </w:r>
      <w:proofErr w:type="spellEnd"/>
      <w:r w:rsidR="00945D98" w:rsidRPr="00272878">
        <w:rPr>
          <w:rFonts w:cs="Times New Roman"/>
        </w:rPr>
        <w:tab/>
        <w:t>Probability (Risk) of False Acceptance</w:t>
      </w:r>
    </w:p>
    <w:p w14:paraId="6E2054AB" w14:textId="77777777" w:rsidR="00DE22D7" w:rsidRPr="00272878" w:rsidRDefault="00F175F4" w:rsidP="00272878">
      <w:pPr>
        <w:tabs>
          <w:tab w:val="left" w:pos="993"/>
        </w:tabs>
        <w:spacing w:after="60"/>
        <w:rPr>
          <w:rFonts w:cs="Times New Roman"/>
        </w:rPr>
      </w:pPr>
      <w:proofErr w:type="spellStart"/>
      <w:r w:rsidRPr="00272878">
        <w:rPr>
          <w:rFonts w:cs="Times New Roman"/>
        </w:rPr>
        <w:t>p</w:t>
      </w:r>
      <w:r w:rsidRPr="00272878">
        <w:rPr>
          <w:rFonts w:cs="Times New Roman"/>
          <w:vertAlign w:val="subscript"/>
        </w:rPr>
        <w:t>fr</w:t>
      </w:r>
      <w:proofErr w:type="spellEnd"/>
      <w:r w:rsidR="00945D98" w:rsidRPr="00272878">
        <w:rPr>
          <w:rFonts w:cs="Times New Roman"/>
        </w:rPr>
        <w:tab/>
        <w:t>Probability (Risk) of False Rejection</w:t>
      </w:r>
    </w:p>
    <w:p w14:paraId="695D1FAD" w14:textId="77777777" w:rsidR="00DE22D7" w:rsidRPr="00272878" w:rsidRDefault="00945D98" w:rsidP="00272878">
      <w:pPr>
        <w:tabs>
          <w:tab w:val="left" w:pos="993"/>
        </w:tabs>
        <w:spacing w:after="60"/>
        <w:rPr>
          <w:rFonts w:cs="Times New Roman"/>
        </w:rPr>
      </w:pPr>
      <w:r w:rsidRPr="00272878">
        <w:rPr>
          <w:rFonts w:cs="Times New Roman"/>
        </w:rPr>
        <w:t>PDF</w:t>
      </w:r>
      <w:r w:rsidRPr="00272878">
        <w:rPr>
          <w:rFonts w:cs="Times New Roman"/>
        </w:rPr>
        <w:tab/>
        <w:t>Probability Density Function</w:t>
      </w:r>
    </w:p>
    <w:p w14:paraId="34951DEB" w14:textId="77777777" w:rsidR="00DE22D7" w:rsidRPr="00272878" w:rsidRDefault="00945D98" w:rsidP="00272878">
      <w:pPr>
        <w:tabs>
          <w:tab w:val="left" w:pos="993"/>
        </w:tabs>
        <w:spacing w:after="60"/>
        <w:rPr>
          <w:rFonts w:cs="Times New Roman"/>
        </w:rPr>
      </w:pPr>
      <w:r w:rsidRPr="00272878">
        <w:rPr>
          <w:rFonts w:cs="Times New Roman"/>
        </w:rPr>
        <w:t>SC</w:t>
      </w:r>
      <w:r w:rsidRPr="00272878">
        <w:rPr>
          <w:rFonts w:cs="Times New Roman"/>
        </w:rPr>
        <w:tab/>
        <w:t>OIML Technical Subcommittee</w:t>
      </w:r>
    </w:p>
    <w:p w14:paraId="57A993B1" w14:textId="77777777" w:rsidR="00DE22D7" w:rsidRPr="00272878" w:rsidRDefault="00945D98" w:rsidP="00272878">
      <w:pPr>
        <w:tabs>
          <w:tab w:val="left" w:pos="993"/>
        </w:tabs>
        <w:spacing w:after="60"/>
        <w:rPr>
          <w:rFonts w:cs="Times New Roman"/>
        </w:rPr>
      </w:pPr>
      <w:r w:rsidRPr="00272878">
        <w:rPr>
          <w:rFonts w:cs="Times New Roman"/>
        </w:rPr>
        <w:t>TAR</w:t>
      </w:r>
      <w:r w:rsidRPr="00272878">
        <w:rPr>
          <w:rFonts w:cs="Times New Roman"/>
        </w:rPr>
        <w:tab/>
        <w:t>Test Accuracy Ratio</w:t>
      </w:r>
    </w:p>
    <w:p w14:paraId="1F93C68B" w14:textId="77777777" w:rsidR="00DE22D7" w:rsidRPr="00272878" w:rsidRDefault="00945D98" w:rsidP="00272878">
      <w:pPr>
        <w:tabs>
          <w:tab w:val="left" w:pos="993"/>
        </w:tabs>
        <w:spacing w:after="60"/>
        <w:rPr>
          <w:rFonts w:cs="Times New Roman"/>
        </w:rPr>
      </w:pPr>
      <w:r w:rsidRPr="00272878">
        <w:rPr>
          <w:rFonts w:cs="Times New Roman"/>
        </w:rPr>
        <w:t>TC</w:t>
      </w:r>
      <w:r w:rsidRPr="00272878">
        <w:rPr>
          <w:rFonts w:cs="Times New Roman"/>
        </w:rPr>
        <w:tab/>
        <w:t>OIML Technical Committee</w:t>
      </w:r>
    </w:p>
    <w:p w14:paraId="033482CA" w14:textId="6CC0FC56" w:rsidR="00DE22D7" w:rsidRPr="00272878" w:rsidRDefault="00945D98" w:rsidP="00272878">
      <w:pPr>
        <w:tabs>
          <w:tab w:val="left" w:pos="993"/>
        </w:tabs>
        <w:spacing w:after="60"/>
        <w:rPr>
          <w:rFonts w:cs="Times New Roman"/>
        </w:rPr>
      </w:pPr>
      <w:r w:rsidRPr="00272878">
        <w:rPr>
          <w:rFonts w:cs="Times New Roman"/>
        </w:rPr>
        <w:t>TUR</w:t>
      </w:r>
      <w:r w:rsidRPr="00272878">
        <w:rPr>
          <w:rFonts w:cs="Times New Roman"/>
        </w:rPr>
        <w:tab/>
        <w:t>Test Uncertainty Ratio</w:t>
      </w:r>
    </w:p>
    <w:p w14:paraId="108A2D04" w14:textId="429D63C1" w:rsidR="00DE22D7" w:rsidRPr="00272878" w:rsidRDefault="00F175F4" w:rsidP="00272878">
      <w:pPr>
        <w:tabs>
          <w:tab w:val="left" w:pos="993"/>
        </w:tabs>
        <w:spacing w:after="60"/>
        <w:rPr>
          <w:rFonts w:cs="Times New Roman"/>
        </w:rPr>
      </w:pPr>
      <w:proofErr w:type="spellStart"/>
      <w:r w:rsidRPr="00272878">
        <w:rPr>
          <w:rFonts w:cs="Times New Roman"/>
          <w:i/>
        </w:rPr>
        <w:t>u</w:t>
      </w:r>
      <w:r w:rsidRPr="00272878">
        <w:rPr>
          <w:rFonts w:cs="Times New Roman"/>
          <w:vertAlign w:val="subscript"/>
        </w:rPr>
        <w:t>E</w:t>
      </w:r>
      <w:proofErr w:type="spellEnd"/>
      <w:r w:rsidR="000250D9" w:rsidRPr="00272878">
        <w:rPr>
          <w:rFonts w:cs="Times New Roman"/>
          <w:position w:val="-4"/>
          <w:vertAlign w:val="subscript"/>
        </w:rPr>
        <w:t>I</w:t>
      </w:r>
      <w:r w:rsidR="00945D98" w:rsidRPr="00272878">
        <w:rPr>
          <w:rFonts w:cs="Times New Roman"/>
        </w:rPr>
        <w:tab/>
        <w:t>Standard Measurement Uncertainty of Error of Indication</w:t>
      </w:r>
    </w:p>
    <w:p w14:paraId="1FEDBDB0" w14:textId="77777777" w:rsidR="00DE22D7" w:rsidRPr="00272878" w:rsidRDefault="00F175F4" w:rsidP="00272878">
      <w:pPr>
        <w:tabs>
          <w:tab w:val="left" w:pos="993"/>
        </w:tabs>
        <w:spacing w:after="60"/>
        <w:rPr>
          <w:rFonts w:cs="Times New Roman"/>
        </w:rPr>
      </w:pPr>
      <w:proofErr w:type="spellStart"/>
      <w:r w:rsidRPr="00272878">
        <w:rPr>
          <w:rFonts w:cs="Times New Roman"/>
          <w:i/>
        </w:rPr>
        <w:t>u</w:t>
      </w:r>
      <w:r w:rsidRPr="00272878">
        <w:rPr>
          <w:rFonts w:cs="Times New Roman"/>
          <w:vertAlign w:val="subscript"/>
        </w:rPr>
        <w:t>S</w:t>
      </w:r>
      <w:proofErr w:type="spellEnd"/>
      <w:r w:rsidR="00945D98" w:rsidRPr="00272878">
        <w:rPr>
          <w:rFonts w:cs="Times New Roman"/>
        </w:rPr>
        <w:tab/>
        <w:t>Standard Measurement Uncertainty of Measurement Standard (or System)</w:t>
      </w:r>
    </w:p>
    <w:p w14:paraId="7E92BB23" w14:textId="77777777" w:rsidR="00DE22D7" w:rsidRPr="00272878" w:rsidRDefault="00F175F4" w:rsidP="00272878">
      <w:pPr>
        <w:tabs>
          <w:tab w:val="left" w:pos="993"/>
        </w:tabs>
        <w:spacing w:after="60"/>
        <w:rPr>
          <w:rFonts w:cs="Times New Roman"/>
        </w:rPr>
      </w:pPr>
      <w:proofErr w:type="spellStart"/>
      <w:r w:rsidRPr="00272878">
        <w:rPr>
          <w:rFonts w:cs="Times New Roman"/>
          <w:i/>
        </w:rPr>
        <w:t>u</w:t>
      </w:r>
      <w:r w:rsidRPr="00272878">
        <w:rPr>
          <w:rFonts w:cs="Times New Roman"/>
          <w:vertAlign w:val="subscript"/>
        </w:rPr>
        <w:t>I</w:t>
      </w:r>
      <w:proofErr w:type="spellEnd"/>
      <w:r w:rsidR="00945D98" w:rsidRPr="00272878">
        <w:rPr>
          <w:rFonts w:cs="Times New Roman"/>
        </w:rPr>
        <w:tab/>
        <w:t>Standard Measurement Uncertainty of Indication</w:t>
      </w:r>
    </w:p>
    <w:p w14:paraId="5E222260" w14:textId="77777777" w:rsidR="00DE22D7" w:rsidRPr="00272878" w:rsidRDefault="00F175F4" w:rsidP="00272878">
      <w:pPr>
        <w:tabs>
          <w:tab w:val="left" w:pos="993"/>
        </w:tabs>
        <w:spacing w:after="60"/>
        <w:rPr>
          <w:rFonts w:cs="Times New Roman"/>
        </w:rPr>
      </w:pPr>
      <w:proofErr w:type="spellStart"/>
      <w:r w:rsidRPr="00272878">
        <w:rPr>
          <w:rFonts w:cs="Times New Roman"/>
          <w:i/>
        </w:rPr>
        <w:t>u</w:t>
      </w:r>
      <w:r w:rsidRPr="00272878">
        <w:rPr>
          <w:rFonts w:cs="Times New Roman"/>
          <w:vertAlign w:val="subscript"/>
        </w:rPr>
        <w:t>rep</w:t>
      </w:r>
      <w:proofErr w:type="spellEnd"/>
      <w:r w:rsidR="00945D98" w:rsidRPr="00272878">
        <w:rPr>
          <w:rFonts w:cs="Times New Roman"/>
        </w:rPr>
        <w:tab/>
        <w:t>Standard Measurement Uncertainty associated with Repeatability</w:t>
      </w:r>
    </w:p>
    <w:p w14:paraId="5E8DB608" w14:textId="77777777" w:rsidR="00DE22D7" w:rsidRPr="00272878" w:rsidRDefault="00F175F4" w:rsidP="00272878">
      <w:pPr>
        <w:tabs>
          <w:tab w:val="left" w:pos="993"/>
        </w:tabs>
        <w:spacing w:after="60"/>
        <w:rPr>
          <w:rFonts w:cs="Times New Roman"/>
        </w:rPr>
      </w:pPr>
      <w:proofErr w:type="spellStart"/>
      <w:r w:rsidRPr="00272878">
        <w:rPr>
          <w:rFonts w:cs="Times New Roman"/>
          <w:i/>
        </w:rPr>
        <w:t>u</w:t>
      </w:r>
      <w:r w:rsidRPr="00272878">
        <w:rPr>
          <w:rFonts w:cs="Times New Roman"/>
          <w:vertAlign w:val="subscript"/>
        </w:rPr>
        <w:t>roc</w:t>
      </w:r>
      <w:proofErr w:type="spellEnd"/>
      <w:r w:rsidR="00945D98" w:rsidRPr="00272878">
        <w:rPr>
          <w:rFonts w:cs="Times New Roman"/>
        </w:rPr>
        <w:tab/>
        <w:t>Standard Measurement Uncertainty associated with Rated Operating Conditions</w:t>
      </w:r>
    </w:p>
    <w:p w14:paraId="7D8D4617" w14:textId="77777777" w:rsidR="00DE22D7" w:rsidRPr="00272878" w:rsidRDefault="00945D98" w:rsidP="00272878">
      <w:pPr>
        <w:tabs>
          <w:tab w:val="left" w:pos="993"/>
        </w:tabs>
        <w:spacing w:after="60"/>
        <w:rPr>
          <w:rFonts w:cs="Times New Roman"/>
        </w:rPr>
      </w:pPr>
      <w:r w:rsidRPr="00272878">
        <w:rPr>
          <w:rFonts w:cs="Times New Roman"/>
        </w:rPr>
        <w:t>VIM</w:t>
      </w:r>
      <w:r w:rsidRPr="00272878">
        <w:rPr>
          <w:rFonts w:cs="Times New Roman"/>
        </w:rPr>
        <w:tab/>
        <w:t>International Vocabulary of Metrology</w:t>
      </w:r>
    </w:p>
    <w:p w14:paraId="2FC6E3DB" w14:textId="349F8B16" w:rsidR="00DE22D7" w:rsidRPr="00272878" w:rsidRDefault="00945D98" w:rsidP="00272878">
      <w:pPr>
        <w:tabs>
          <w:tab w:val="left" w:pos="993"/>
        </w:tabs>
        <w:spacing w:after="60"/>
        <w:rPr>
          <w:rFonts w:cs="Times New Roman"/>
        </w:rPr>
      </w:pPr>
      <w:r w:rsidRPr="00272878">
        <w:rPr>
          <w:rFonts w:cs="Times New Roman"/>
        </w:rPr>
        <w:t>VIML</w:t>
      </w:r>
      <w:r w:rsidRPr="00272878">
        <w:rPr>
          <w:rFonts w:cs="Times New Roman"/>
        </w:rPr>
        <w:tab/>
      </w:r>
      <w:r w:rsidR="004F0AF3" w:rsidRPr="00272878">
        <w:rPr>
          <w:rFonts w:cs="Times New Roman"/>
        </w:rPr>
        <w:t>I</w:t>
      </w:r>
      <w:r w:rsidRPr="00272878">
        <w:rPr>
          <w:rFonts w:cs="Times New Roman"/>
        </w:rPr>
        <w:t>nternational Vocabulary of Legal Metrology</w:t>
      </w:r>
    </w:p>
    <w:p w14:paraId="7C201A01" w14:textId="2B08CE56" w:rsidR="00DE22D7" w:rsidRPr="00272878" w:rsidRDefault="00945D98" w:rsidP="00272878">
      <w:pPr>
        <w:tabs>
          <w:tab w:val="left" w:pos="993"/>
        </w:tabs>
        <w:spacing w:after="0"/>
        <w:rPr>
          <w:rFonts w:cs="Times New Roman"/>
        </w:rPr>
      </w:pPr>
      <w:r w:rsidRPr="00272878">
        <w:rPr>
          <w:rFonts w:cs="Times New Roman"/>
        </w:rPr>
        <w:t>Z-</w:t>
      </w:r>
      <w:r w:rsidR="00AD4563" w:rsidRPr="00272878">
        <w:rPr>
          <w:rFonts w:cs="Times New Roman"/>
        </w:rPr>
        <w:t>t</w:t>
      </w:r>
      <w:r w:rsidRPr="00272878">
        <w:rPr>
          <w:rFonts w:cs="Times New Roman"/>
        </w:rPr>
        <w:t>able</w:t>
      </w:r>
      <w:r w:rsidRPr="00272878">
        <w:rPr>
          <w:rFonts w:cs="Times New Roman"/>
        </w:rPr>
        <w:tab/>
        <w:t>Standard Normal Distribution Table</w:t>
      </w:r>
    </w:p>
    <w:p w14:paraId="76928335" w14:textId="77777777" w:rsidR="00F175F4" w:rsidRPr="00272878" w:rsidRDefault="00F175F4" w:rsidP="00272878"/>
    <w:p w14:paraId="6DC0895A" w14:textId="77777777" w:rsidR="003B3FB5" w:rsidRPr="00272878" w:rsidRDefault="003B3FB5" w:rsidP="00272878">
      <w:pPr>
        <w:rPr>
          <w:rFonts w:cs="Times New Roman"/>
        </w:rPr>
      </w:pPr>
      <w:r w:rsidRPr="00272878">
        <w:rPr>
          <w:rFonts w:cs="Times New Roman"/>
        </w:rPr>
        <w:br w:type="page"/>
      </w:r>
    </w:p>
    <w:p w14:paraId="0E6240B4" w14:textId="77777777" w:rsidR="0042411B" w:rsidRPr="00272878" w:rsidRDefault="0042411B" w:rsidP="00272878">
      <w:pPr>
        <w:pStyle w:val="Heading1"/>
        <w:spacing w:line="276" w:lineRule="auto"/>
        <w:rPr>
          <w:sz w:val="22"/>
          <w:szCs w:val="22"/>
        </w:rPr>
      </w:pPr>
      <w:bookmarkStart w:id="10" w:name="_Toc473568170"/>
      <w:r w:rsidRPr="00272878">
        <w:rPr>
          <w:sz w:val="22"/>
          <w:szCs w:val="22"/>
        </w:rPr>
        <w:lastRenderedPageBreak/>
        <w:t>Introduction</w:t>
      </w:r>
      <w:bookmarkEnd w:id="10"/>
    </w:p>
    <w:p w14:paraId="6A58E85E" w14:textId="0BE09050" w:rsidR="00356D21" w:rsidRPr="00272878" w:rsidRDefault="00816257" w:rsidP="00272878">
      <w:pPr>
        <w:rPr>
          <w:rFonts w:cs="Times New Roman"/>
        </w:rPr>
      </w:pPr>
      <w:r w:rsidRPr="00272878">
        <w:rPr>
          <w:rFonts w:cs="Times New Roman"/>
        </w:rPr>
        <w:t>The concept of “measurement uncertainty”</w:t>
      </w:r>
      <w:r w:rsidR="008812F5" w:rsidRPr="00272878">
        <w:rPr>
          <w:rFonts w:cs="Times New Roman"/>
        </w:rPr>
        <w:t>,</w:t>
      </w:r>
      <w:r w:rsidRPr="00272878">
        <w:rPr>
          <w:rFonts w:cs="Times New Roman"/>
        </w:rPr>
        <w:t xml:space="preserve"> as presented in the GUM, has revolutionized modern metrology.</w:t>
      </w:r>
      <w:r w:rsidR="00FD5135" w:rsidRPr="00272878">
        <w:rPr>
          <w:rFonts w:cs="Times New Roman"/>
        </w:rPr>
        <w:t xml:space="preserve"> </w:t>
      </w:r>
      <w:r w:rsidR="00356D21" w:rsidRPr="00272878">
        <w:rPr>
          <w:rFonts w:cs="Times New Roman"/>
        </w:rPr>
        <w:t>Consideration of measurement uncertainty is widely recognized, in both the metrology and laboratory accreditation communities, as being essential in order to have metrological traceability of measurement results.</w:t>
      </w:r>
    </w:p>
    <w:p w14:paraId="6FD75A14" w14:textId="4BA063F8" w:rsidR="00FD5135" w:rsidRPr="00272878" w:rsidRDefault="00FD5135" w:rsidP="00272878">
      <w:pPr>
        <w:rPr>
          <w:rFonts w:cs="Times New Roman"/>
        </w:rPr>
      </w:pPr>
      <w:r w:rsidRPr="00272878">
        <w:rPr>
          <w:rFonts w:cs="Times New Roman"/>
        </w:rPr>
        <w:t xml:space="preserve">There is a growing literature </w:t>
      </w:r>
      <w:r w:rsidR="006873ED" w:rsidRPr="00272878">
        <w:rPr>
          <w:rFonts w:cs="Times New Roman"/>
        </w:rPr>
        <w:t xml:space="preserve">that </w:t>
      </w:r>
      <w:r w:rsidR="006C5184" w:rsidRPr="00272878">
        <w:rPr>
          <w:rFonts w:cs="Times New Roman"/>
        </w:rPr>
        <w:t>provid</w:t>
      </w:r>
      <w:r w:rsidR="006873ED" w:rsidRPr="00272878">
        <w:rPr>
          <w:rFonts w:cs="Times New Roman"/>
        </w:rPr>
        <w:t>es</w:t>
      </w:r>
      <w:r w:rsidR="006C5184" w:rsidRPr="00272878">
        <w:rPr>
          <w:rFonts w:cs="Times New Roman"/>
        </w:rPr>
        <w:t xml:space="preserve"> methods for </w:t>
      </w:r>
      <w:r w:rsidRPr="00272878">
        <w:rPr>
          <w:rFonts w:cs="Times New Roman"/>
        </w:rPr>
        <w:t>calculating and using measurement uncertainty for a variety of applications, including decision</w:t>
      </w:r>
      <w:r w:rsidR="008812F5" w:rsidRPr="00272878">
        <w:rPr>
          <w:rFonts w:cs="Times New Roman"/>
        </w:rPr>
        <w:t>-</w:t>
      </w:r>
      <w:r w:rsidRPr="00272878">
        <w:rPr>
          <w:rFonts w:cs="Times New Roman"/>
        </w:rPr>
        <w:t>making in legal metrology testing</w:t>
      </w:r>
      <w:r w:rsidR="009C61D3" w:rsidRPr="00272878">
        <w:rPr>
          <w:rFonts w:cs="Times New Roman"/>
        </w:rPr>
        <w:t xml:space="preserve"> and verification</w:t>
      </w:r>
      <w:r w:rsidRPr="00272878">
        <w:rPr>
          <w:rFonts w:cs="Times New Roman"/>
        </w:rPr>
        <w:t>.</w:t>
      </w:r>
      <w:r w:rsidR="008B1175" w:rsidRPr="00272878">
        <w:rPr>
          <w:rFonts w:cs="Times New Roman"/>
        </w:rPr>
        <w:t xml:space="preserve"> Some of these methods are more complex and time</w:t>
      </w:r>
      <w:r w:rsidR="008812F5" w:rsidRPr="00272878">
        <w:rPr>
          <w:rFonts w:cs="Times New Roman"/>
        </w:rPr>
        <w:t>-</w:t>
      </w:r>
      <w:r w:rsidR="008B1175" w:rsidRPr="00272878">
        <w:rPr>
          <w:rFonts w:cs="Times New Roman"/>
        </w:rPr>
        <w:t>consuming than others.</w:t>
      </w:r>
      <w:r w:rsidR="00A74ED3" w:rsidRPr="00272878">
        <w:rPr>
          <w:rFonts w:cs="Times New Roman"/>
        </w:rPr>
        <w:t xml:space="preserve"> </w:t>
      </w:r>
      <w:r w:rsidR="0056652F" w:rsidRPr="00272878">
        <w:rPr>
          <w:rFonts w:cs="Times New Roman"/>
        </w:rPr>
        <w:t xml:space="preserve">While </w:t>
      </w:r>
      <w:r w:rsidR="00D510CB" w:rsidRPr="00272878">
        <w:rPr>
          <w:rFonts w:cs="Times New Roman"/>
        </w:rPr>
        <w:t xml:space="preserve">explicit, </w:t>
      </w:r>
      <w:r w:rsidR="006C5184" w:rsidRPr="00272878">
        <w:rPr>
          <w:rFonts w:cs="Times New Roman"/>
        </w:rPr>
        <w:t>d</w:t>
      </w:r>
      <w:r w:rsidR="0056652F" w:rsidRPr="00272878">
        <w:rPr>
          <w:rFonts w:cs="Times New Roman"/>
        </w:rPr>
        <w:t xml:space="preserve">etailed determination </w:t>
      </w:r>
      <w:r w:rsidR="00D510CB" w:rsidRPr="00272878">
        <w:rPr>
          <w:rFonts w:cs="Times New Roman"/>
        </w:rPr>
        <w:t xml:space="preserve">and use </w:t>
      </w:r>
      <w:r w:rsidR="0056652F" w:rsidRPr="00272878">
        <w:rPr>
          <w:rFonts w:cs="Times New Roman"/>
        </w:rPr>
        <w:t xml:space="preserve">of measurement uncertainty is usually appropriate for a calibration </w:t>
      </w:r>
      <w:r w:rsidR="00BC1DEA" w:rsidRPr="00272878">
        <w:rPr>
          <w:rFonts w:cs="Times New Roman"/>
        </w:rPr>
        <w:t xml:space="preserve">or testing </w:t>
      </w:r>
      <w:r w:rsidR="0056652F" w:rsidRPr="00272878">
        <w:rPr>
          <w:rFonts w:cs="Times New Roman"/>
        </w:rPr>
        <w:t>laboratory environment, m</w:t>
      </w:r>
      <w:r w:rsidR="00A74ED3" w:rsidRPr="00272878">
        <w:rPr>
          <w:rFonts w:cs="Times New Roman"/>
        </w:rPr>
        <w:t xml:space="preserve">any measurements performed </w:t>
      </w:r>
      <w:r w:rsidR="006873ED" w:rsidRPr="00272878">
        <w:rPr>
          <w:rFonts w:cs="Times New Roman"/>
        </w:rPr>
        <w:t>during</w:t>
      </w:r>
      <w:r w:rsidR="00A74ED3" w:rsidRPr="00272878">
        <w:rPr>
          <w:rFonts w:cs="Times New Roman"/>
        </w:rPr>
        <w:t xml:space="preserve"> the course of legal metrology activities are </w:t>
      </w:r>
      <w:r w:rsidR="005F02B0" w:rsidRPr="00272878">
        <w:rPr>
          <w:rFonts w:cs="Times New Roman"/>
        </w:rPr>
        <w:t xml:space="preserve">not performed in a laboratory. Rather, they are performed </w:t>
      </w:r>
      <w:r w:rsidR="00332813" w:rsidRPr="00272878">
        <w:rPr>
          <w:rFonts w:cs="Times New Roman"/>
        </w:rPr>
        <w:t xml:space="preserve">outside of a </w:t>
      </w:r>
      <w:r w:rsidR="00D9383B" w:rsidRPr="00272878">
        <w:rPr>
          <w:rFonts w:cs="Times New Roman"/>
        </w:rPr>
        <w:t>laboratory</w:t>
      </w:r>
      <w:r w:rsidR="005F02B0" w:rsidRPr="00272878">
        <w:rPr>
          <w:rFonts w:cs="Times New Roman"/>
        </w:rPr>
        <w:t xml:space="preserve"> environment </w:t>
      </w:r>
      <w:r w:rsidR="00A74ED3" w:rsidRPr="00272878">
        <w:rPr>
          <w:rFonts w:cs="Times New Roman"/>
        </w:rPr>
        <w:t xml:space="preserve">intended to allow for ‘quick and easy’ pass-or-fail decisions, and so </w:t>
      </w:r>
      <w:r w:rsidR="001005BC" w:rsidRPr="00272878">
        <w:rPr>
          <w:rFonts w:cs="Times New Roman"/>
        </w:rPr>
        <w:t xml:space="preserve">the </w:t>
      </w:r>
      <w:r w:rsidR="00A74ED3" w:rsidRPr="00272878">
        <w:rPr>
          <w:rFonts w:cs="Times New Roman"/>
        </w:rPr>
        <w:t>method</w:t>
      </w:r>
      <w:r w:rsidR="001005BC" w:rsidRPr="00272878">
        <w:rPr>
          <w:rFonts w:cs="Times New Roman"/>
        </w:rPr>
        <w:t>s</w:t>
      </w:r>
      <w:r w:rsidR="00A74ED3" w:rsidRPr="00272878">
        <w:rPr>
          <w:rFonts w:cs="Times New Roman"/>
        </w:rPr>
        <w:t xml:space="preserve"> for determining and using measurement uncertainty </w:t>
      </w:r>
      <w:r w:rsidR="00D510CB" w:rsidRPr="00272878">
        <w:rPr>
          <w:rFonts w:cs="Times New Roman"/>
        </w:rPr>
        <w:t xml:space="preserve">(sometimes only implicitly) </w:t>
      </w:r>
      <w:r w:rsidR="00A74ED3" w:rsidRPr="00272878">
        <w:rPr>
          <w:rFonts w:cs="Times New Roman"/>
        </w:rPr>
        <w:t xml:space="preserve">can be important </w:t>
      </w:r>
      <w:r w:rsidR="008812F5" w:rsidRPr="00272878">
        <w:rPr>
          <w:rFonts w:cs="Times New Roman"/>
        </w:rPr>
        <w:t xml:space="preserve">for </w:t>
      </w:r>
      <w:r w:rsidR="001005BC" w:rsidRPr="00272878">
        <w:rPr>
          <w:rFonts w:cs="Times New Roman"/>
        </w:rPr>
        <w:t>the</w:t>
      </w:r>
      <w:r w:rsidR="00A74ED3" w:rsidRPr="00272878">
        <w:rPr>
          <w:rFonts w:cs="Times New Roman"/>
        </w:rPr>
        <w:t xml:space="preserve"> efficiency and</w:t>
      </w:r>
      <w:r w:rsidR="00BC1DEA" w:rsidRPr="00272878">
        <w:rPr>
          <w:rFonts w:cs="Times New Roman"/>
        </w:rPr>
        <w:t xml:space="preserve"> practicality </w:t>
      </w:r>
      <w:r w:rsidR="001005BC" w:rsidRPr="00272878">
        <w:rPr>
          <w:rFonts w:cs="Times New Roman"/>
        </w:rPr>
        <w:t>of</w:t>
      </w:r>
      <w:r w:rsidR="00BC1DEA" w:rsidRPr="00272878">
        <w:rPr>
          <w:rFonts w:cs="Times New Roman"/>
        </w:rPr>
        <w:t xml:space="preserve"> the</w:t>
      </w:r>
      <w:r w:rsidR="001005BC" w:rsidRPr="00272878">
        <w:rPr>
          <w:rFonts w:cs="Times New Roman"/>
        </w:rPr>
        <w:t>se</w:t>
      </w:r>
      <w:r w:rsidR="00BC1DEA" w:rsidRPr="00272878">
        <w:rPr>
          <w:rFonts w:cs="Times New Roman"/>
        </w:rPr>
        <w:t xml:space="preserve"> activities (</w:t>
      </w:r>
      <w:r w:rsidR="002612C5" w:rsidRPr="00272878">
        <w:rPr>
          <w:rFonts w:cs="Times New Roman"/>
        </w:rPr>
        <w:t xml:space="preserve">see </w:t>
      </w:r>
      <w:r w:rsidR="00875650" w:rsidRPr="00272878">
        <w:rPr>
          <w:rFonts w:cs="Times New Roman"/>
        </w:rPr>
        <w:fldChar w:fldCharType="begin"/>
      </w:r>
      <w:r w:rsidR="00875650" w:rsidRPr="00272878">
        <w:rPr>
          <w:rFonts w:cs="Times New Roman"/>
        </w:rPr>
        <w:instrText xml:space="preserve"> REF _Ref471896045 \r \h </w:instrText>
      </w:r>
      <w:r w:rsidR="00272878">
        <w:rPr>
          <w:rFonts w:cs="Times New Roman"/>
        </w:rPr>
        <w:instrText xml:space="preserve"> \* MERGEFORMAT </w:instrText>
      </w:r>
      <w:r w:rsidR="00875650" w:rsidRPr="00272878">
        <w:rPr>
          <w:rFonts w:cs="Times New Roman"/>
        </w:rPr>
      </w:r>
      <w:r w:rsidR="00875650" w:rsidRPr="00272878">
        <w:rPr>
          <w:rFonts w:cs="Times New Roman"/>
        </w:rPr>
        <w:fldChar w:fldCharType="separate"/>
      </w:r>
      <w:r w:rsidR="00590F06">
        <w:rPr>
          <w:rFonts w:cs="Times New Roman"/>
        </w:rPr>
        <w:t>6</w:t>
      </w:r>
      <w:r w:rsidR="00875650" w:rsidRPr="00272878">
        <w:rPr>
          <w:rFonts w:cs="Times New Roman"/>
        </w:rPr>
        <w:fldChar w:fldCharType="end"/>
      </w:r>
      <w:r w:rsidR="00BC1DEA" w:rsidRPr="00272878">
        <w:rPr>
          <w:rFonts w:cs="Times New Roman"/>
        </w:rPr>
        <w:t>).</w:t>
      </w:r>
    </w:p>
    <w:p w14:paraId="33A79BBD" w14:textId="77777777" w:rsidR="00564E4F" w:rsidRPr="00272878" w:rsidRDefault="00564E4F" w:rsidP="00272878">
      <w:pPr>
        <w:rPr>
          <w:rFonts w:cs="Times New Roman"/>
        </w:rPr>
      </w:pPr>
    </w:p>
    <w:p w14:paraId="400E7FD8" w14:textId="77777777" w:rsidR="00564E4F" w:rsidRPr="00272878" w:rsidRDefault="00945D98" w:rsidP="00272878">
      <w:pPr>
        <w:pStyle w:val="Heading2"/>
        <w:numPr>
          <w:ilvl w:val="0"/>
          <w:numId w:val="0"/>
        </w:numPr>
        <w:spacing w:line="276" w:lineRule="auto"/>
        <w:ind w:left="570" w:hanging="570"/>
        <w:rPr>
          <w:sz w:val="22"/>
          <w:szCs w:val="22"/>
        </w:rPr>
      </w:pPr>
      <w:bookmarkStart w:id="11" w:name="_Toc473568171"/>
      <w:r w:rsidRPr="00272878">
        <w:rPr>
          <w:sz w:val="22"/>
          <w:szCs w:val="22"/>
        </w:rPr>
        <w:t>3.1</w:t>
      </w:r>
      <w:r w:rsidRPr="00272878">
        <w:rPr>
          <w:sz w:val="22"/>
          <w:szCs w:val="22"/>
        </w:rPr>
        <w:tab/>
        <w:t>Characterization of measuring instruments and systems</w:t>
      </w:r>
      <w:bookmarkEnd w:id="11"/>
    </w:p>
    <w:p w14:paraId="074B67AD" w14:textId="6327F5B0" w:rsidR="00A32093" w:rsidRPr="00272878" w:rsidRDefault="00A32093" w:rsidP="00272878">
      <w:pPr>
        <w:rPr>
          <w:rFonts w:cs="Times New Roman"/>
        </w:rPr>
      </w:pPr>
      <w:r w:rsidRPr="00272878">
        <w:rPr>
          <w:rFonts w:cs="Times New Roman"/>
        </w:rPr>
        <w:t>Legal metrology is the practice and process of applying statutory and regulatory structure and enforcement to metrology</w:t>
      </w:r>
      <w:r w:rsidR="006873ED" w:rsidRPr="00272878">
        <w:rPr>
          <w:rFonts w:cs="Times New Roman"/>
        </w:rPr>
        <w:t xml:space="preserve"> </w:t>
      </w:r>
      <w:r w:rsidR="001E25E5" w:rsidRPr="00272878">
        <w:rPr>
          <w:rFonts w:cs="Times New Roman"/>
        </w:rPr>
        <w:fldChar w:fldCharType="begin"/>
      </w:r>
      <w:r w:rsidR="001E25E5" w:rsidRPr="00272878">
        <w:rPr>
          <w:rFonts w:cs="Times New Roman"/>
        </w:rPr>
        <w:instrText xml:space="preserve"> REF _Ref471907016 \r \h </w:instrText>
      </w:r>
      <w:r w:rsidR="00272878">
        <w:rPr>
          <w:rFonts w:cs="Times New Roman"/>
        </w:rPr>
        <w:instrText xml:space="preserve"> \* MERGEFORMAT </w:instrText>
      </w:r>
      <w:r w:rsidR="001E25E5" w:rsidRPr="00272878">
        <w:rPr>
          <w:rFonts w:cs="Times New Roman"/>
        </w:rPr>
      </w:r>
      <w:r w:rsidR="001E25E5" w:rsidRPr="00272878">
        <w:rPr>
          <w:rFonts w:cs="Times New Roman"/>
        </w:rPr>
        <w:fldChar w:fldCharType="separate"/>
      </w:r>
      <w:r w:rsidR="00590F06">
        <w:rPr>
          <w:rFonts w:cs="Times New Roman"/>
        </w:rPr>
        <w:t>[15]</w:t>
      </w:r>
      <w:r w:rsidR="001E25E5" w:rsidRPr="00272878">
        <w:rPr>
          <w:rFonts w:cs="Times New Roman"/>
        </w:rPr>
        <w:fldChar w:fldCharType="end"/>
      </w:r>
      <w:r w:rsidRPr="00272878">
        <w:rPr>
          <w:rFonts w:cs="Times New Roman"/>
        </w:rPr>
        <w:t xml:space="preserve">. An important activity </w:t>
      </w:r>
      <w:r w:rsidR="0098644D" w:rsidRPr="00272878">
        <w:rPr>
          <w:rFonts w:cs="Times New Roman"/>
        </w:rPr>
        <w:t>in</w:t>
      </w:r>
      <w:r w:rsidRPr="00272878">
        <w:rPr>
          <w:rFonts w:cs="Times New Roman"/>
        </w:rPr>
        <w:t xml:space="preserve"> legal metrology is the </w:t>
      </w:r>
      <w:r w:rsidR="00573D18" w:rsidRPr="00272878">
        <w:rPr>
          <w:rFonts w:cs="Times New Roman"/>
        </w:rPr>
        <w:t xml:space="preserve">characterization of measuring instruments and systems that are used for the public good in areas such as commodity exchange, </w:t>
      </w:r>
      <w:r w:rsidR="0098644D" w:rsidRPr="00272878">
        <w:rPr>
          <w:rFonts w:cs="Times New Roman"/>
        </w:rPr>
        <w:t xml:space="preserve">public </w:t>
      </w:r>
      <w:r w:rsidR="00573D18" w:rsidRPr="00272878">
        <w:rPr>
          <w:rFonts w:cs="Times New Roman"/>
        </w:rPr>
        <w:t>health and safety, and environmental protection. This includes the c</w:t>
      </w:r>
      <w:r w:rsidR="006873ED" w:rsidRPr="00272878">
        <w:rPr>
          <w:rFonts w:cs="Times New Roman"/>
        </w:rPr>
        <w:t>lassification and evaluation</w:t>
      </w:r>
      <w:r w:rsidR="00573D18" w:rsidRPr="00272878">
        <w:rPr>
          <w:rFonts w:cs="Times New Roman"/>
        </w:rPr>
        <w:t xml:space="preserve"> of instrument and system designs (or types), as well as the </w:t>
      </w:r>
      <w:r w:rsidR="006873ED" w:rsidRPr="00272878">
        <w:rPr>
          <w:rFonts w:cs="Times New Roman"/>
        </w:rPr>
        <w:t>calibration</w:t>
      </w:r>
      <w:r w:rsidR="00573D18" w:rsidRPr="00272878">
        <w:rPr>
          <w:rFonts w:cs="Times New Roman"/>
        </w:rPr>
        <w:t xml:space="preserve"> or verification of the performance of individual </w:t>
      </w:r>
      <w:r w:rsidR="0098644D" w:rsidRPr="00272878">
        <w:rPr>
          <w:rFonts w:cs="Times New Roman"/>
        </w:rPr>
        <w:t>instruments and systems, both immediately after their manufacture</w:t>
      </w:r>
      <w:r w:rsidR="0056652F" w:rsidRPr="00272878">
        <w:rPr>
          <w:rFonts w:cs="Times New Roman"/>
        </w:rPr>
        <w:t>,</w:t>
      </w:r>
      <w:r w:rsidR="0098644D" w:rsidRPr="00272878">
        <w:rPr>
          <w:rFonts w:cs="Times New Roman"/>
        </w:rPr>
        <w:t xml:space="preserve"> as well as after their installation and use </w:t>
      </w:r>
      <w:r w:rsidR="00332813" w:rsidRPr="00272878">
        <w:rPr>
          <w:rFonts w:cs="Times New Roman"/>
        </w:rPr>
        <w:t xml:space="preserve">outside of a </w:t>
      </w:r>
      <w:r w:rsidR="00D9383B" w:rsidRPr="00272878">
        <w:rPr>
          <w:rFonts w:cs="Times New Roman"/>
        </w:rPr>
        <w:t>laboratory</w:t>
      </w:r>
      <w:r w:rsidR="00332813" w:rsidRPr="00272878">
        <w:rPr>
          <w:rFonts w:cs="Times New Roman"/>
        </w:rPr>
        <w:t xml:space="preserve"> environment</w:t>
      </w:r>
      <w:r w:rsidR="006D3AAB" w:rsidRPr="00272878">
        <w:rPr>
          <w:rFonts w:cs="Times New Roman"/>
        </w:rPr>
        <w:t>.</w:t>
      </w:r>
    </w:p>
    <w:p w14:paraId="72D50208" w14:textId="6293AF25" w:rsidR="00573D18" w:rsidRPr="00272878" w:rsidRDefault="00573D18" w:rsidP="00272878">
      <w:pPr>
        <w:rPr>
          <w:rFonts w:cs="Times New Roman"/>
        </w:rPr>
      </w:pPr>
      <w:r w:rsidRPr="00272878">
        <w:rPr>
          <w:rFonts w:cs="Times New Roman"/>
        </w:rPr>
        <w:t xml:space="preserve">Conformity assessment in the context of legal metrology means </w:t>
      </w:r>
      <w:r w:rsidR="0098644D" w:rsidRPr="00272878">
        <w:rPr>
          <w:rFonts w:cs="Times New Roman"/>
        </w:rPr>
        <w:t xml:space="preserve">an assessment of the design and performance of measuring instruments and systems according to technical and metrological requirements and specifications that are </w:t>
      </w:r>
      <w:r w:rsidR="00CA2092" w:rsidRPr="00272878">
        <w:rPr>
          <w:rFonts w:cs="Times New Roman"/>
        </w:rPr>
        <w:t>given</w:t>
      </w:r>
      <w:r w:rsidR="0098644D" w:rsidRPr="00272878">
        <w:rPr>
          <w:rFonts w:cs="Times New Roman"/>
        </w:rPr>
        <w:t xml:space="preserve"> in legal metrology documents. While individual countries, and jurisdictions within countries, may have their own requirements, one of the key objectives of </w:t>
      </w:r>
      <w:r w:rsidR="00403A4E" w:rsidRPr="00272878">
        <w:rPr>
          <w:rFonts w:cs="Times New Roman"/>
        </w:rPr>
        <w:t xml:space="preserve">the </w:t>
      </w:r>
      <w:r w:rsidR="0098644D" w:rsidRPr="00272878">
        <w:rPr>
          <w:rFonts w:cs="Times New Roman"/>
        </w:rPr>
        <w:t xml:space="preserve">OIML is to provide </w:t>
      </w:r>
      <w:r w:rsidR="001005BC" w:rsidRPr="00272878">
        <w:rPr>
          <w:rFonts w:cs="Times New Roman"/>
        </w:rPr>
        <w:t xml:space="preserve">authoritative </w:t>
      </w:r>
      <w:r w:rsidR="0098644D" w:rsidRPr="00272878">
        <w:rPr>
          <w:rFonts w:cs="Times New Roman"/>
        </w:rPr>
        <w:t xml:space="preserve">requirements in OIML </w:t>
      </w:r>
      <w:r w:rsidR="00074F53" w:rsidRPr="00272878">
        <w:rPr>
          <w:rFonts w:cs="Times New Roman"/>
        </w:rPr>
        <w:t xml:space="preserve">publications, especially OIML Recommendations, that </w:t>
      </w:r>
      <w:r w:rsidR="001005BC" w:rsidRPr="00272878">
        <w:rPr>
          <w:rFonts w:cs="Times New Roman"/>
        </w:rPr>
        <w:t>can be</w:t>
      </w:r>
      <w:r w:rsidR="00074F53" w:rsidRPr="00272878">
        <w:rPr>
          <w:rFonts w:cs="Times New Roman"/>
        </w:rPr>
        <w:t xml:space="preserve"> </w:t>
      </w:r>
      <w:r w:rsidR="009C61D3" w:rsidRPr="00272878">
        <w:rPr>
          <w:rFonts w:cs="Times New Roman"/>
        </w:rPr>
        <w:t xml:space="preserve">adopted and </w:t>
      </w:r>
      <w:r w:rsidR="00074F53" w:rsidRPr="00272878">
        <w:rPr>
          <w:rFonts w:cs="Times New Roman"/>
        </w:rPr>
        <w:t xml:space="preserve">used </w:t>
      </w:r>
      <w:r w:rsidR="001005BC" w:rsidRPr="00272878">
        <w:rPr>
          <w:rFonts w:cs="Times New Roman"/>
        </w:rPr>
        <w:t>worldwide</w:t>
      </w:r>
      <w:r w:rsidR="00074F53" w:rsidRPr="00272878">
        <w:rPr>
          <w:rFonts w:cs="Times New Roman"/>
        </w:rPr>
        <w:t xml:space="preserve">, </w:t>
      </w:r>
      <w:r w:rsidR="001005BC" w:rsidRPr="00272878">
        <w:rPr>
          <w:rFonts w:cs="Times New Roman"/>
        </w:rPr>
        <w:t xml:space="preserve">either in their entirety </w:t>
      </w:r>
      <w:r w:rsidR="00074F53" w:rsidRPr="00272878">
        <w:rPr>
          <w:rFonts w:cs="Times New Roman"/>
        </w:rPr>
        <w:t xml:space="preserve">or at least as a basis for harmonized legal </w:t>
      </w:r>
      <w:r w:rsidR="001005BC" w:rsidRPr="00272878">
        <w:rPr>
          <w:rFonts w:cs="Times New Roman"/>
        </w:rPr>
        <w:t>metrology requirements</w:t>
      </w:r>
      <w:r w:rsidR="00074F53" w:rsidRPr="00272878">
        <w:rPr>
          <w:rFonts w:cs="Times New Roman"/>
        </w:rPr>
        <w:t>.</w:t>
      </w:r>
    </w:p>
    <w:p w14:paraId="70BBD0DC" w14:textId="77777777" w:rsidR="00564E4F" w:rsidRPr="00272878" w:rsidRDefault="00564E4F" w:rsidP="00272878">
      <w:pPr>
        <w:rPr>
          <w:rFonts w:cs="Times New Roman"/>
        </w:rPr>
      </w:pPr>
    </w:p>
    <w:p w14:paraId="70486DBF" w14:textId="77777777" w:rsidR="00564E4F" w:rsidRPr="00272878" w:rsidRDefault="00945D98" w:rsidP="00272878">
      <w:pPr>
        <w:pStyle w:val="Heading2"/>
        <w:numPr>
          <w:ilvl w:val="0"/>
          <w:numId w:val="0"/>
        </w:numPr>
        <w:spacing w:line="276" w:lineRule="auto"/>
        <w:ind w:left="570" w:hanging="570"/>
        <w:rPr>
          <w:sz w:val="22"/>
          <w:szCs w:val="22"/>
        </w:rPr>
      </w:pPr>
      <w:bookmarkStart w:id="12" w:name="_Toc473568172"/>
      <w:r w:rsidRPr="00272878">
        <w:rPr>
          <w:sz w:val="22"/>
          <w:szCs w:val="22"/>
        </w:rPr>
        <w:t>3.2</w:t>
      </w:r>
      <w:r w:rsidRPr="00272878">
        <w:rPr>
          <w:sz w:val="22"/>
          <w:szCs w:val="22"/>
        </w:rPr>
        <w:tab/>
        <w:t xml:space="preserve">Conformity decisions </w:t>
      </w:r>
      <w:r w:rsidRPr="00272878">
        <w:rPr>
          <w:rStyle w:val="Heading3Char"/>
          <w:sz w:val="22"/>
          <w:szCs w:val="22"/>
        </w:rPr>
        <w:t>u</w:t>
      </w:r>
      <w:r w:rsidRPr="00272878">
        <w:rPr>
          <w:sz w:val="22"/>
          <w:szCs w:val="22"/>
        </w:rPr>
        <w:t>sing measurement uncertainty</w:t>
      </w:r>
      <w:bookmarkEnd w:id="12"/>
    </w:p>
    <w:p w14:paraId="25A732E5" w14:textId="17537124" w:rsidR="003E5420" w:rsidRPr="00272878" w:rsidRDefault="00CA1DA6" w:rsidP="00272878">
      <w:pPr>
        <w:rPr>
          <w:rFonts w:cs="Times New Roman"/>
        </w:rPr>
      </w:pPr>
      <w:r w:rsidRPr="00272878">
        <w:rPr>
          <w:rFonts w:cs="Times New Roman"/>
        </w:rPr>
        <w:t xml:space="preserve">Making conformity decisions in legal metrology becomes more complex when </w:t>
      </w:r>
      <w:r w:rsidR="00376548" w:rsidRPr="00272878">
        <w:rPr>
          <w:rFonts w:cs="Times New Roman"/>
        </w:rPr>
        <w:t>including</w:t>
      </w:r>
      <w:r w:rsidRPr="00272878">
        <w:rPr>
          <w:rFonts w:cs="Times New Roman"/>
        </w:rPr>
        <w:t xml:space="preserve"> measurement uncertainty</w:t>
      </w:r>
      <w:r w:rsidR="00376548" w:rsidRPr="00272878">
        <w:rPr>
          <w:rFonts w:cs="Times New Roman"/>
        </w:rPr>
        <w:t xml:space="preserve"> since the concepts of probability and risk enter the consideration (see </w:t>
      </w:r>
      <w:r w:rsidR="00945D98" w:rsidRPr="00272878">
        <w:rPr>
          <w:rFonts w:cs="Times New Roman"/>
        </w:rPr>
        <w:fldChar w:fldCharType="begin"/>
      </w:r>
      <w:r w:rsidR="002612C5" w:rsidRPr="00272878">
        <w:rPr>
          <w:rFonts w:cs="Times New Roman"/>
        </w:rPr>
        <w:instrText xml:space="preserve"> REF _Ref380678347 \r \h </w:instrText>
      </w:r>
      <w:r w:rsidR="00272878">
        <w:rPr>
          <w:rFonts w:cs="Times New Roman"/>
        </w:rPr>
        <w:instrText xml:space="preserve"> \* MERGEFORMAT </w:instrText>
      </w:r>
      <w:r w:rsidR="00945D98" w:rsidRPr="00272878">
        <w:rPr>
          <w:rFonts w:cs="Times New Roman"/>
        </w:rPr>
      </w:r>
      <w:r w:rsidR="00945D98" w:rsidRPr="00272878">
        <w:rPr>
          <w:rFonts w:cs="Times New Roman"/>
        </w:rPr>
        <w:fldChar w:fldCharType="separate"/>
      </w:r>
      <w:r w:rsidR="00590F06">
        <w:rPr>
          <w:rFonts w:cs="Times New Roman"/>
        </w:rPr>
        <w:t>5.2</w:t>
      </w:r>
      <w:r w:rsidR="00945D98" w:rsidRPr="00272878">
        <w:rPr>
          <w:rFonts w:cs="Times New Roman"/>
        </w:rPr>
        <w:fldChar w:fldCharType="end"/>
      </w:r>
      <w:r w:rsidR="005748A4" w:rsidRPr="00272878">
        <w:rPr>
          <w:rFonts w:cs="Times New Roman"/>
        </w:rPr>
        <w:t xml:space="preserve"> and </w:t>
      </w:r>
      <w:r w:rsidR="00945D98" w:rsidRPr="00272878">
        <w:rPr>
          <w:rFonts w:cs="Times New Roman"/>
        </w:rPr>
        <w:fldChar w:fldCharType="begin"/>
      </w:r>
      <w:r w:rsidR="002612C5" w:rsidRPr="00272878">
        <w:rPr>
          <w:rFonts w:cs="Times New Roman"/>
        </w:rPr>
        <w:instrText xml:space="preserve"> REF _Ref380678426 \r \h </w:instrText>
      </w:r>
      <w:r w:rsidR="00272878">
        <w:rPr>
          <w:rFonts w:cs="Times New Roman"/>
        </w:rPr>
        <w:instrText xml:space="preserve"> \* MERGEFORMAT </w:instrText>
      </w:r>
      <w:r w:rsidR="00945D98" w:rsidRPr="00272878">
        <w:rPr>
          <w:rFonts w:cs="Times New Roman"/>
        </w:rPr>
      </w:r>
      <w:r w:rsidR="00945D98" w:rsidRPr="00272878">
        <w:rPr>
          <w:rFonts w:cs="Times New Roman"/>
        </w:rPr>
        <w:fldChar w:fldCharType="separate"/>
      </w:r>
      <w:r w:rsidR="00590F06">
        <w:rPr>
          <w:rFonts w:cs="Times New Roman"/>
        </w:rPr>
        <w:t>5.3</w:t>
      </w:r>
      <w:r w:rsidR="00945D98" w:rsidRPr="00272878">
        <w:rPr>
          <w:rFonts w:cs="Times New Roman"/>
        </w:rPr>
        <w:fldChar w:fldCharType="end"/>
      </w:r>
      <w:r w:rsidR="00376548" w:rsidRPr="00272878">
        <w:rPr>
          <w:rFonts w:cs="Times New Roman"/>
        </w:rPr>
        <w:t>).</w:t>
      </w:r>
      <w:r w:rsidR="007D6B78" w:rsidRPr="00272878">
        <w:rPr>
          <w:rFonts w:cs="Times New Roman"/>
        </w:rPr>
        <w:t xml:space="preserve"> </w:t>
      </w:r>
      <w:r w:rsidR="00231CEE" w:rsidRPr="00272878">
        <w:rPr>
          <w:rFonts w:cs="Times New Roman"/>
        </w:rPr>
        <w:t>In particular, it becomes necessary to think in terms of the degree of belief (</w:t>
      </w:r>
      <w:r w:rsidR="00E142CB" w:rsidRPr="00272878">
        <w:rPr>
          <w:rFonts w:cs="Times New Roman"/>
        </w:rPr>
        <w:t xml:space="preserve">or level of confidence, </w:t>
      </w:r>
      <w:r w:rsidR="00231CEE" w:rsidRPr="00272878">
        <w:rPr>
          <w:rFonts w:cs="Times New Roman"/>
        </w:rPr>
        <w:t xml:space="preserve">expressed as a probability) that the essentially unique true value (denoted hereafter as “true value”) of </w:t>
      </w:r>
      <w:r w:rsidR="00F42670" w:rsidRPr="00272878">
        <w:rPr>
          <w:rFonts w:cs="Times New Roman"/>
        </w:rPr>
        <w:t>a presumably constant systematic</w:t>
      </w:r>
      <w:r w:rsidR="00231CEE" w:rsidRPr="00272878">
        <w:rPr>
          <w:rFonts w:cs="Times New Roman"/>
        </w:rPr>
        <w:t xml:space="preserve"> error of indication </w:t>
      </w:r>
      <w:r w:rsidR="00F42670" w:rsidRPr="00272878">
        <w:rPr>
          <w:rFonts w:cs="Times New Roman"/>
        </w:rPr>
        <w:t xml:space="preserve">(denoted hereafter as just “error of indication”) </w:t>
      </w:r>
      <w:r w:rsidR="00231CEE" w:rsidRPr="00272878">
        <w:rPr>
          <w:rFonts w:cs="Times New Roman"/>
        </w:rPr>
        <w:t xml:space="preserve">actually lies outside the specified limits of maximum permissible error (MPE), even if the measured value lies within the MPE limits, and vice versa (see </w:t>
      </w:r>
      <w:r w:rsidR="00AB1103" w:rsidRPr="00272878">
        <w:fldChar w:fldCharType="begin"/>
      </w:r>
      <w:r w:rsidR="00AB1103" w:rsidRPr="00272878">
        <w:instrText xml:space="preserve"> REF Annex_A \h  \* MERGEFORMAT </w:instrText>
      </w:r>
      <w:r w:rsidR="00AB1103" w:rsidRPr="00272878">
        <w:fldChar w:fldCharType="separate"/>
      </w:r>
      <w:r w:rsidR="00590F06" w:rsidRPr="00590F06">
        <w:rPr>
          <w:rFonts w:cs="Times New Roman"/>
        </w:rPr>
        <w:t>Annex A</w:t>
      </w:r>
      <w:r w:rsidR="00AB1103" w:rsidRPr="00272878">
        <w:fldChar w:fldCharType="end"/>
      </w:r>
      <w:r w:rsidR="00231CEE" w:rsidRPr="00272878">
        <w:rPr>
          <w:rFonts w:cs="Times New Roman"/>
        </w:rPr>
        <w:t xml:space="preserve">). Various “decision rules” can be established for deciding whether or not </w:t>
      </w:r>
      <w:r w:rsidR="009D499E" w:rsidRPr="00272878">
        <w:rPr>
          <w:rFonts w:cs="Times New Roman"/>
        </w:rPr>
        <w:t xml:space="preserve">a particular test is considered to “pass” based on the expressed probability, and associated “risks” for making incorrect decisions can be calculated (see </w:t>
      </w:r>
      <w:r w:rsidR="00945D98" w:rsidRPr="00272878">
        <w:rPr>
          <w:rFonts w:cs="Times New Roman"/>
        </w:rPr>
        <w:fldChar w:fldCharType="begin"/>
      </w:r>
      <w:r w:rsidR="0037200B" w:rsidRPr="00272878">
        <w:rPr>
          <w:rFonts w:cs="Times New Roman"/>
        </w:rPr>
        <w:instrText xml:space="preserve"> REF _Ref380678347 \r \h </w:instrText>
      </w:r>
      <w:r w:rsidR="00272878">
        <w:rPr>
          <w:rFonts w:cs="Times New Roman"/>
        </w:rPr>
        <w:instrText xml:space="preserve"> \* MERGEFORMAT </w:instrText>
      </w:r>
      <w:r w:rsidR="00945D98" w:rsidRPr="00272878">
        <w:rPr>
          <w:rFonts w:cs="Times New Roman"/>
        </w:rPr>
      </w:r>
      <w:r w:rsidR="00945D98" w:rsidRPr="00272878">
        <w:rPr>
          <w:rFonts w:cs="Times New Roman"/>
        </w:rPr>
        <w:fldChar w:fldCharType="separate"/>
      </w:r>
      <w:r w:rsidR="00590F06">
        <w:rPr>
          <w:rFonts w:cs="Times New Roman"/>
        </w:rPr>
        <w:t>5.2</w:t>
      </w:r>
      <w:r w:rsidR="00945D98" w:rsidRPr="00272878">
        <w:rPr>
          <w:rFonts w:cs="Times New Roman"/>
        </w:rPr>
        <w:fldChar w:fldCharType="end"/>
      </w:r>
      <w:r w:rsidR="00361DD1" w:rsidRPr="00272878">
        <w:rPr>
          <w:rFonts w:cs="Times New Roman"/>
        </w:rPr>
        <w:t xml:space="preserve">, Annex </w:t>
      </w:r>
      <w:r w:rsidR="00867428" w:rsidRPr="00272878">
        <w:rPr>
          <w:rFonts w:cs="Times New Roman"/>
        </w:rPr>
        <w:t>D</w:t>
      </w:r>
      <w:r w:rsidR="00361DD1" w:rsidRPr="00272878">
        <w:rPr>
          <w:rFonts w:cs="Times New Roman"/>
        </w:rPr>
        <w:t>)</w:t>
      </w:r>
      <w:r w:rsidR="009D499E" w:rsidRPr="00272878">
        <w:rPr>
          <w:rFonts w:cs="Times New Roman"/>
        </w:rPr>
        <w:t xml:space="preserve">. </w:t>
      </w:r>
      <w:r w:rsidR="003E5420" w:rsidRPr="00272878">
        <w:rPr>
          <w:rFonts w:cs="Times New Roman"/>
        </w:rPr>
        <w:t xml:space="preserve">However, using techniques that will be described in this </w:t>
      </w:r>
      <w:r w:rsidR="006C58CA" w:rsidRPr="00272878">
        <w:rPr>
          <w:rFonts w:cs="Times New Roman"/>
        </w:rPr>
        <w:t>Guide</w:t>
      </w:r>
      <w:r w:rsidR="003E5420" w:rsidRPr="00272878">
        <w:rPr>
          <w:rFonts w:cs="Times New Roman"/>
        </w:rPr>
        <w:t xml:space="preserve"> (see </w:t>
      </w:r>
      <w:r w:rsidR="00875650" w:rsidRPr="00272878">
        <w:rPr>
          <w:rFonts w:cs="Times New Roman"/>
        </w:rPr>
        <w:fldChar w:fldCharType="begin"/>
      </w:r>
      <w:r w:rsidR="00875650" w:rsidRPr="00272878">
        <w:rPr>
          <w:rFonts w:cs="Times New Roman"/>
        </w:rPr>
        <w:instrText xml:space="preserve"> REF _Ref471896185 \r \h </w:instrText>
      </w:r>
      <w:r w:rsidR="00272878">
        <w:rPr>
          <w:rFonts w:cs="Times New Roman"/>
        </w:rPr>
        <w:instrText xml:space="preserve"> \* MERGEFORMAT </w:instrText>
      </w:r>
      <w:r w:rsidR="00875650" w:rsidRPr="00272878">
        <w:rPr>
          <w:rFonts w:cs="Times New Roman"/>
        </w:rPr>
      </w:r>
      <w:r w:rsidR="00875650" w:rsidRPr="00272878">
        <w:rPr>
          <w:rFonts w:cs="Times New Roman"/>
        </w:rPr>
        <w:fldChar w:fldCharType="separate"/>
      </w:r>
      <w:r w:rsidR="00590F06">
        <w:rPr>
          <w:rFonts w:cs="Times New Roman"/>
        </w:rPr>
        <w:t>6</w:t>
      </w:r>
      <w:r w:rsidR="00875650" w:rsidRPr="00272878">
        <w:rPr>
          <w:rFonts w:cs="Times New Roman"/>
        </w:rPr>
        <w:fldChar w:fldCharType="end"/>
      </w:r>
      <w:r w:rsidR="003E5420" w:rsidRPr="00272878">
        <w:rPr>
          <w:rFonts w:cs="Times New Roman"/>
        </w:rPr>
        <w:t xml:space="preserve">) the need to </w:t>
      </w:r>
      <w:r w:rsidR="003E5420" w:rsidRPr="00272878">
        <w:rPr>
          <w:rFonts w:cs="Times New Roman"/>
        </w:rPr>
        <w:lastRenderedPageBreak/>
        <w:t>explicitly calculate probabilities and risks for m</w:t>
      </w:r>
      <w:r w:rsidR="00A150DE" w:rsidRPr="00272878">
        <w:rPr>
          <w:rFonts w:cs="Times New Roman"/>
        </w:rPr>
        <w:t>any</w:t>
      </w:r>
      <w:r w:rsidR="003E5420" w:rsidRPr="00272878">
        <w:rPr>
          <w:rFonts w:cs="Times New Roman"/>
        </w:rPr>
        <w:t xml:space="preserve"> measurement</w:t>
      </w:r>
      <w:r w:rsidR="005B488A" w:rsidRPr="00272878">
        <w:rPr>
          <w:rFonts w:cs="Times New Roman"/>
        </w:rPr>
        <w:t>-based decision</w:t>
      </w:r>
      <w:r w:rsidR="003E5420" w:rsidRPr="00272878">
        <w:rPr>
          <w:rFonts w:cs="Times New Roman"/>
        </w:rPr>
        <w:t xml:space="preserve"> scenarios can be minimized </w:t>
      </w:r>
      <w:r w:rsidR="001005BC" w:rsidRPr="00272878">
        <w:rPr>
          <w:rFonts w:cs="Times New Roman"/>
        </w:rPr>
        <w:t>or</w:t>
      </w:r>
      <w:r w:rsidR="003E5420" w:rsidRPr="00272878">
        <w:rPr>
          <w:rFonts w:cs="Times New Roman"/>
        </w:rPr>
        <w:t xml:space="preserve"> </w:t>
      </w:r>
      <w:r w:rsidR="00A150DE" w:rsidRPr="00272878">
        <w:rPr>
          <w:rFonts w:cs="Times New Roman"/>
        </w:rPr>
        <w:t>even eliminated, while still taking measurement uncertainty into account.</w:t>
      </w:r>
    </w:p>
    <w:p w14:paraId="1A58546F" w14:textId="77777777" w:rsidR="00564E4F" w:rsidRPr="00272878" w:rsidRDefault="00564E4F" w:rsidP="00272878">
      <w:pPr>
        <w:rPr>
          <w:rFonts w:cs="Times New Roman"/>
        </w:rPr>
      </w:pPr>
    </w:p>
    <w:p w14:paraId="49ABE69D" w14:textId="77777777" w:rsidR="00564E4F" w:rsidRPr="00272878" w:rsidRDefault="00945D98" w:rsidP="00272878">
      <w:pPr>
        <w:pStyle w:val="Heading2"/>
        <w:numPr>
          <w:ilvl w:val="0"/>
          <w:numId w:val="0"/>
        </w:numPr>
        <w:spacing w:line="276" w:lineRule="auto"/>
        <w:ind w:left="570" w:hanging="570"/>
        <w:rPr>
          <w:sz w:val="22"/>
          <w:szCs w:val="22"/>
        </w:rPr>
      </w:pPr>
      <w:bookmarkStart w:id="13" w:name="_Toc473568173"/>
      <w:r w:rsidRPr="00272878">
        <w:rPr>
          <w:sz w:val="22"/>
          <w:szCs w:val="22"/>
        </w:rPr>
        <w:t>3.3</w:t>
      </w:r>
      <w:r w:rsidRPr="00272878">
        <w:rPr>
          <w:sz w:val="22"/>
          <w:szCs w:val="22"/>
        </w:rPr>
        <w:tab/>
        <w:t>Error versus uncertainty</w:t>
      </w:r>
      <w:bookmarkEnd w:id="13"/>
    </w:p>
    <w:p w14:paraId="62BAE907" w14:textId="77283C8E" w:rsidR="00CA1DA6" w:rsidRPr="00272878" w:rsidRDefault="007D6B78" w:rsidP="00272878">
      <w:pPr>
        <w:rPr>
          <w:rFonts w:cs="Times New Roman"/>
        </w:rPr>
      </w:pPr>
      <w:r w:rsidRPr="00272878">
        <w:rPr>
          <w:rFonts w:cs="Times New Roman"/>
        </w:rPr>
        <w:t>N</w:t>
      </w:r>
      <w:r w:rsidR="00CA1DA6" w:rsidRPr="00272878">
        <w:rPr>
          <w:rFonts w:cs="Times New Roman"/>
        </w:rPr>
        <w:t xml:space="preserve">ot only </w:t>
      </w:r>
      <w:r w:rsidR="003E5420" w:rsidRPr="00272878">
        <w:rPr>
          <w:rFonts w:cs="Times New Roman"/>
        </w:rPr>
        <w:t>does the incorporation of measurement uncertainty complicate</w:t>
      </w:r>
      <w:r w:rsidR="00CA1DA6" w:rsidRPr="00272878">
        <w:rPr>
          <w:rFonts w:cs="Times New Roman"/>
        </w:rPr>
        <w:t xml:space="preserve"> </w:t>
      </w:r>
      <w:r w:rsidR="003E5420" w:rsidRPr="00272878">
        <w:rPr>
          <w:rFonts w:cs="Times New Roman"/>
        </w:rPr>
        <w:t>conformity assessment</w:t>
      </w:r>
      <w:r w:rsidR="00CA1DA6" w:rsidRPr="00272878">
        <w:rPr>
          <w:rFonts w:cs="Times New Roman"/>
        </w:rPr>
        <w:t xml:space="preserve"> decision</w:t>
      </w:r>
      <w:r w:rsidR="00403A4E" w:rsidRPr="00272878">
        <w:rPr>
          <w:rFonts w:cs="Times New Roman"/>
        </w:rPr>
        <w:t>-</w:t>
      </w:r>
      <w:r w:rsidR="005B488A" w:rsidRPr="00272878">
        <w:rPr>
          <w:rFonts w:cs="Times New Roman"/>
        </w:rPr>
        <w:t>making</w:t>
      </w:r>
      <w:r w:rsidR="00CA1DA6" w:rsidRPr="00272878">
        <w:rPr>
          <w:rFonts w:cs="Times New Roman"/>
        </w:rPr>
        <w:t xml:space="preserve">, </w:t>
      </w:r>
      <w:r w:rsidRPr="00272878">
        <w:rPr>
          <w:rFonts w:cs="Times New Roman"/>
        </w:rPr>
        <w:t>th</w:t>
      </w:r>
      <w:r w:rsidR="00CA1DA6" w:rsidRPr="00272878">
        <w:rPr>
          <w:rFonts w:cs="Times New Roman"/>
        </w:rPr>
        <w:t>e language used to make such decisions can sometimes be confusing, and even appear to be contradictory. Most notably, wh</w:t>
      </w:r>
      <w:r w:rsidRPr="00272878">
        <w:rPr>
          <w:rFonts w:cs="Times New Roman"/>
        </w:rPr>
        <w:t>ile</w:t>
      </w:r>
      <w:r w:rsidR="00CA1DA6" w:rsidRPr="00272878">
        <w:rPr>
          <w:rFonts w:cs="Times New Roman"/>
        </w:rPr>
        <w:t xml:space="preserve"> the concepts of “error” and “uncertainty” share a certain similarity, in that they are both related to the quality of a measurement, they are actually significantly different concepts. Perhaps ironic</w:t>
      </w:r>
      <w:r w:rsidR="007605D9" w:rsidRPr="00272878">
        <w:rPr>
          <w:rFonts w:cs="Times New Roman"/>
        </w:rPr>
        <w:t>ally</w:t>
      </w:r>
      <w:r w:rsidR="00CA1DA6" w:rsidRPr="00272878">
        <w:rPr>
          <w:rFonts w:cs="Times New Roman"/>
        </w:rPr>
        <w:t xml:space="preserve">, an “error of indication” is something that can itself be measured, and thus have a value with an associated measurement uncertainty. This difference between “error” and “uncertainty,” and how they coexist in legal metrology (and other areas of metrology), is elaborated in </w:t>
      </w:r>
      <w:r w:rsidR="001E25E5" w:rsidRPr="00272878">
        <w:rPr>
          <w:rFonts w:cs="Times New Roman"/>
        </w:rPr>
        <w:fldChar w:fldCharType="begin"/>
      </w:r>
      <w:r w:rsidR="001E25E5" w:rsidRPr="00272878">
        <w:rPr>
          <w:rFonts w:cs="Times New Roman"/>
        </w:rPr>
        <w:instrText xml:space="preserve"> REF _Ref471907178 \r \h </w:instrText>
      </w:r>
      <w:r w:rsidR="00272878">
        <w:rPr>
          <w:rFonts w:cs="Times New Roman"/>
        </w:rPr>
        <w:instrText xml:space="preserve"> \* MERGEFORMAT </w:instrText>
      </w:r>
      <w:r w:rsidR="001E25E5" w:rsidRPr="00272878">
        <w:rPr>
          <w:rFonts w:cs="Times New Roman"/>
        </w:rPr>
      </w:r>
      <w:r w:rsidR="001E25E5" w:rsidRPr="00272878">
        <w:rPr>
          <w:rFonts w:cs="Times New Roman"/>
        </w:rPr>
        <w:fldChar w:fldCharType="separate"/>
      </w:r>
      <w:r w:rsidR="00590F06">
        <w:rPr>
          <w:rFonts w:cs="Times New Roman"/>
        </w:rPr>
        <w:t>[16]</w:t>
      </w:r>
      <w:r w:rsidR="001E25E5" w:rsidRPr="00272878">
        <w:rPr>
          <w:rFonts w:cs="Times New Roman"/>
        </w:rPr>
        <w:fldChar w:fldCharType="end"/>
      </w:r>
      <w:r w:rsidR="006C7ED7" w:rsidRPr="00272878">
        <w:rPr>
          <w:rFonts w:cs="Times New Roman"/>
        </w:rPr>
        <w:t xml:space="preserve"> and in </w:t>
      </w:r>
      <w:r w:rsidR="00CA1DA6" w:rsidRPr="00272878">
        <w:rPr>
          <w:rFonts w:cs="Times New Roman"/>
        </w:rPr>
        <w:t xml:space="preserve">Annex </w:t>
      </w:r>
      <w:r w:rsidR="006C7ED7" w:rsidRPr="00272878">
        <w:rPr>
          <w:rFonts w:cs="Times New Roman"/>
        </w:rPr>
        <w:t>A</w:t>
      </w:r>
      <w:r w:rsidR="00CA1DA6" w:rsidRPr="00272878">
        <w:rPr>
          <w:rFonts w:cs="Times New Roman"/>
        </w:rPr>
        <w:t>.</w:t>
      </w:r>
    </w:p>
    <w:p w14:paraId="378AA323" w14:textId="77777777" w:rsidR="00564E4F" w:rsidRPr="00272878" w:rsidRDefault="00564E4F" w:rsidP="00272878">
      <w:pPr>
        <w:rPr>
          <w:rFonts w:cs="Times New Roman"/>
        </w:rPr>
      </w:pPr>
    </w:p>
    <w:p w14:paraId="5CA13747" w14:textId="77777777" w:rsidR="00564E4F" w:rsidRPr="00272878" w:rsidRDefault="00945D98" w:rsidP="00272878">
      <w:pPr>
        <w:pStyle w:val="Heading2"/>
        <w:numPr>
          <w:ilvl w:val="0"/>
          <w:numId w:val="0"/>
        </w:numPr>
        <w:spacing w:line="276" w:lineRule="auto"/>
        <w:ind w:left="570" w:hanging="570"/>
        <w:rPr>
          <w:sz w:val="22"/>
          <w:szCs w:val="22"/>
        </w:rPr>
      </w:pPr>
      <w:bookmarkStart w:id="14" w:name="_Toc473568174"/>
      <w:r w:rsidRPr="00272878">
        <w:rPr>
          <w:sz w:val="22"/>
          <w:szCs w:val="22"/>
        </w:rPr>
        <w:t>3.4</w:t>
      </w:r>
      <w:r w:rsidRPr="00272878">
        <w:rPr>
          <w:sz w:val="22"/>
          <w:szCs w:val="22"/>
        </w:rPr>
        <w:tab/>
        <w:t>Verification incorporating measurement uncertainty</w:t>
      </w:r>
      <w:bookmarkEnd w:id="14"/>
    </w:p>
    <w:p w14:paraId="2FD27629" w14:textId="5DA8028E" w:rsidR="00FD5135" w:rsidRPr="00272878" w:rsidRDefault="00D655B6" w:rsidP="00272878">
      <w:pPr>
        <w:rPr>
          <w:rFonts w:cs="Times New Roman"/>
        </w:rPr>
      </w:pPr>
      <w:r w:rsidRPr="00272878">
        <w:rPr>
          <w:rFonts w:cs="Times New Roman"/>
        </w:rPr>
        <w:t>While the concept of measurement uncertainty as elaborated in the GUM is relatively new</w:t>
      </w:r>
      <w:r w:rsidR="005748A4" w:rsidRPr="00272878">
        <w:rPr>
          <w:rFonts w:cs="Times New Roman"/>
        </w:rPr>
        <w:t xml:space="preserve"> (about 20 years)</w:t>
      </w:r>
      <w:r w:rsidRPr="00272878">
        <w:rPr>
          <w:rFonts w:cs="Times New Roman"/>
        </w:rPr>
        <w:t>, verification in legal metrology has always incorporated some notion of measurement uncertainty in the sense that</w:t>
      </w:r>
      <w:r w:rsidR="00841AD3" w:rsidRPr="00272878">
        <w:rPr>
          <w:rFonts w:cs="Times New Roman"/>
        </w:rPr>
        <w:t xml:space="preserve"> </w:t>
      </w:r>
      <w:r w:rsidR="007F12FF" w:rsidRPr="00272878">
        <w:rPr>
          <w:rFonts w:cs="Times New Roman"/>
        </w:rPr>
        <w:t>M</w:t>
      </w:r>
      <w:r w:rsidR="00841AD3" w:rsidRPr="00272878">
        <w:rPr>
          <w:rFonts w:cs="Times New Roman"/>
        </w:rPr>
        <w:t xml:space="preserve">aximum </w:t>
      </w:r>
      <w:r w:rsidR="007F12FF" w:rsidRPr="00272878">
        <w:rPr>
          <w:rFonts w:cs="Times New Roman"/>
        </w:rPr>
        <w:t>P</w:t>
      </w:r>
      <w:r w:rsidR="00841AD3" w:rsidRPr="00272878">
        <w:rPr>
          <w:rFonts w:cs="Times New Roman"/>
        </w:rPr>
        <w:t xml:space="preserve">ermissible </w:t>
      </w:r>
      <w:r w:rsidR="007F12FF" w:rsidRPr="00272878">
        <w:rPr>
          <w:rFonts w:cs="Times New Roman"/>
        </w:rPr>
        <w:t>E</w:t>
      </w:r>
      <w:r w:rsidR="00841AD3" w:rsidRPr="00272878">
        <w:rPr>
          <w:rFonts w:cs="Times New Roman"/>
        </w:rPr>
        <w:t>rrors</w:t>
      </w:r>
      <w:r w:rsidRPr="00272878">
        <w:rPr>
          <w:rFonts w:cs="Times New Roman"/>
        </w:rPr>
        <w:t xml:space="preserve"> </w:t>
      </w:r>
      <w:r w:rsidR="00841AD3" w:rsidRPr="00272878">
        <w:rPr>
          <w:rFonts w:cs="Times New Roman"/>
        </w:rPr>
        <w:t>(</w:t>
      </w:r>
      <w:r w:rsidRPr="00272878">
        <w:rPr>
          <w:rFonts w:cs="Times New Roman"/>
        </w:rPr>
        <w:t>MPEs</w:t>
      </w:r>
      <w:r w:rsidR="00841AD3" w:rsidRPr="00272878">
        <w:rPr>
          <w:rFonts w:cs="Times New Roman"/>
        </w:rPr>
        <w:t>)</w:t>
      </w:r>
      <w:r w:rsidRPr="00272878">
        <w:rPr>
          <w:rFonts w:cs="Times New Roman"/>
        </w:rPr>
        <w:t xml:space="preserve"> have usually been established so as to account for </w:t>
      </w:r>
      <w:r w:rsidR="006D3EDC" w:rsidRPr="00272878">
        <w:rPr>
          <w:rFonts w:cs="Times New Roman"/>
        </w:rPr>
        <w:t>plausible</w:t>
      </w:r>
      <w:r w:rsidRPr="00272878">
        <w:rPr>
          <w:rFonts w:cs="Times New Roman"/>
        </w:rPr>
        <w:t xml:space="preserve"> measurement uncertainty</w:t>
      </w:r>
      <w:r w:rsidR="00CB7342" w:rsidRPr="00272878">
        <w:rPr>
          <w:rFonts w:cs="Times New Roman"/>
        </w:rPr>
        <w:t>, at least implicitly</w:t>
      </w:r>
      <w:r w:rsidRPr="00272878">
        <w:rPr>
          <w:rFonts w:cs="Times New Roman"/>
        </w:rPr>
        <w:t xml:space="preserve">. One example is the practice of </w:t>
      </w:r>
      <w:r w:rsidR="00CB7342" w:rsidRPr="00272878">
        <w:rPr>
          <w:rFonts w:cs="Times New Roman"/>
        </w:rPr>
        <w:t>establishing conservative (in-service) MPEs in order to draw “safe” conclusions concerning whether measured errors of indication are within acceptable limits. The practice of specifying a fraction, such as 1/3 or 1/5, for the maximum allowed ratio of the error (</w:t>
      </w:r>
      <w:r w:rsidR="00356D21" w:rsidRPr="00272878">
        <w:rPr>
          <w:rFonts w:cs="Times New Roman"/>
        </w:rPr>
        <w:t xml:space="preserve">actually, </w:t>
      </w:r>
      <w:r w:rsidR="00CB7342" w:rsidRPr="00272878">
        <w:rPr>
          <w:rFonts w:cs="Times New Roman"/>
        </w:rPr>
        <w:t>uncertainty) of the standard (reference) measuring instrument to the MPE is another example of at least implicitly accounting for measurement uncertainty. O</w:t>
      </w:r>
      <w:r w:rsidR="008C1CC2" w:rsidRPr="00272878">
        <w:rPr>
          <w:rFonts w:cs="Times New Roman"/>
        </w:rPr>
        <w:t xml:space="preserve">ne of the important </w:t>
      </w:r>
      <w:r w:rsidR="005A6A9D" w:rsidRPr="00272878">
        <w:rPr>
          <w:rFonts w:cs="Times New Roman"/>
        </w:rPr>
        <w:t>topics</w:t>
      </w:r>
      <w:r w:rsidR="008C1CC2" w:rsidRPr="00272878">
        <w:rPr>
          <w:rFonts w:cs="Times New Roman"/>
        </w:rPr>
        <w:t xml:space="preserve"> discussed i</w:t>
      </w:r>
      <w:r w:rsidR="00CB7342" w:rsidRPr="00272878">
        <w:rPr>
          <w:rFonts w:cs="Times New Roman"/>
        </w:rPr>
        <w:t xml:space="preserve">n this </w:t>
      </w:r>
      <w:r w:rsidR="006C58CA" w:rsidRPr="00272878">
        <w:rPr>
          <w:rFonts w:cs="Times New Roman"/>
        </w:rPr>
        <w:t>Guide</w:t>
      </w:r>
      <w:r w:rsidR="00CB7342" w:rsidRPr="00272878">
        <w:rPr>
          <w:rFonts w:cs="Times New Roman"/>
        </w:rPr>
        <w:t xml:space="preserve"> is</w:t>
      </w:r>
      <w:r w:rsidR="008C1CC2" w:rsidRPr="00272878">
        <w:rPr>
          <w:rFonts w:cs="Times New Roman"/>
        </w:rPr>
        <w:t xml:space="preserve"> </w:t>
      </w:r>
      <w:r w:rsidR="005A6A9D" w:rsidRPr="00272878">
        <w:rPr>
          <w:rFonts w:cs="Times New Roman"/>
        </w:rPr>
        <w:t xml:space="preserve">when and </w:t>
      </w:r>
      <w:r w:rsidR="008C1CC2" w:rsidRPr="00272878">
        <w:rPr>
          <w:rFonts w:cs="Times New Roman"/>
        </w:rPr>
        <w:t xml:space="preserve">how to implicitly, rather than explicitly, incorporate measurement uncertainty </w:t>
      </w:r>
      <w:r w:rsidR="00C63811" w:rsidRPr="00272878">
        <w:rPr>
          <w:rFonts w:cs="Times New Roman"/>
        </w:rPr>
        <w:t xml:space="preserve">into conformity decisions </w:t>
      </w:r>
      <w:r w:rsidR="008C1CC2" w:rsidRPr="00272878">
        <w:rPr>
          <w:rFonts w:cs="Times New Roman"/>
        </w:rPr>
        <w:t xml:space="preserve">for testing </w:t>
      </w:r>
      <w:r w:rsidR="001E5773" w:rsidRPr="00272878">
        <w:rPr>
          <w:rFonts w:cs="Times New Roman"/>
        </w:rPr>
        <w:t xml:space="preserve">and verification </w:t>
      </w:r>
      <w:r w:rsidR="008C1CC2" w:rsidRPr="00272878">
        <w:rPr>
          <w:rFonts w:cs="Times New Roman"/>
        </w:rPr>
        <w:t>scenarios</w:t>
      </w:r>
      <w:r w:rsidR="00CB7342" w:rsidRPr="00272878">
        <w:rPr>
          <w:rFonts w:cs="Times New Roman"/>
        </w:rPr>
        <w:t>, s</w:t>
      </w:r>
      <w:r w:rsidR="007605D9" w:rsidRPr="00272878">
        <w:rPr>
          <w:rFonts w:cs="Times New Roman"/>
        </w:rPr>
        <w:t>o</w:t>
      </w:r>
      <w:r w:rsidR="00CB7342" w:rsidRPr="00272878">
        <w:rPr>
          <w:rFonts w:cs="Times New Roman"/>
        </w:rPr>
        <w:t xml:space="preserve"> that measurement traceability can be </w:t>
      </w:r>
      <w:r w:rsidR="006E1DCB" w:rsidRPr="00272878">
        <w:rPr>
          <w:rFonts w:cs="Times New Roman"/>
        </w:rPr>
        <w:t xml:space="preserve">established and </w:t>
      </w:r>
      <w:r w:rsidR="00CB7342" w:rsidRPr="00272878">
        <w:rPr>
          <w:rFonts w:cs="Times New Roman"/>
        </w:rPr>
        <w:t>maintained</w:t>
      </w:r>
      <w:r w:rsidR="008651ED" w:rsidRPr="00272878">
        <w:rPr>
          <w:rFonts w:cs="Times New Roman"/>
        </w:rPr>
        <w:t xml:space="preserve"> </w:t>
      </w:r>
      <w:r w:rsidR="00875650" w:rsidRPr="00272878">
        <w:rPr>
          <w:rFonts w:cs="Times New Roman"/>
        </w:rPr>
        <w:t xml:space="preserve">(see </w:t>
      </w:r>
      <w:r w:rsidR="00875650" w:rsidRPr="00272878">
        <w:rPr>
          <w:rFonts w:cs="Times New Roman"/>
        </w:rPr>
        <w:fldChar w:fldCharType="begin"/>
      </w:r>
      <w:r w:rsidR="00875650" w:rsidRPr="00272878">
        <w:rPr>
          <w:rFonts w:cs="Times New Roman"/>
        </w:rPr>
        <w:instrText xml:space="preserve"> REF _Ref471896185 \r \h </w:instrText>
      </w:r>
      <w:r w:rsidR="00272878">
        <w:rPr>
          <w:rFonts w:cs="Times New Roman"/>
        </w:rPr>
        <w:instrText xml:space="preserve"> \* MERGEFORMAT </w:instrText>
      </w:r>
      <w:r w:rsidR="00875650" w:rsidRPr="00272878">
        <w:rPr>
          <w:rFonts w:cs="Times New Roman"/>
        </w:rPr>
      </w:r>
      <w:r w:rsidR="00875650" w:rsidRPr="00272878">
        <w:rPr>
          <w:rFonts w:cs="Times New Roman"/>
        </w:rPr>
        <w:fldChar w:fldCharType="separate"/>
      </w:r>
      <w:r w:rsidR="00590F06">
        <w:rPr>
          <w:rFonts w:cs="Times New Roman"/>
        </w:rPr>
        <w:t>6</w:t>
      </w:r>
      <w:r w:rsidR="00875650" w:rsidRPr="00272878">
        <w:rPr>
          <w:rFonts w:cs="Times New Roman"/>
        </w:rPr>
        <w:fldChar w:fldCharType="end"/>
      </w:r>
      <w:r w:rsidR="00875650" w:rsidRPr="00272878">
        <w:rPr>
          <w:rFonts w:cs="Times New Roman"/>
        </w:rPr>
        <w:t>)</w:t>
      </w:r>
      <w:r w:rsidR="007C3E45" w:rsidRPr="00272878">
        <w:rPr>
          <w:rFonts w:cs="Times New Roman"/>
        </w:rPr>
        <w:t xml:space="preserve"> when subsequently using the measuring instrument or system</w:t>
      </w:r>
      <w:r w:rsidR="008C1CC2" w:rsidRPr="00272878">
        <w:rPr>
          <w:rFonts w:cs="Times New Roman"/>
        </w:rPr>
        <w:t>.</w:t>
      </w:r>
    </w:p>
    <w:p w14:paraId="38EF37AE" w14:textId="176FD2C9" w:rsidR="00403A4E" w:rsidRPr="00272878" w:rsidRDefault="00403A4E" w:rsidP="00272878">
      <w:pPr>
        <w:jc w:val="left"/>
        <w:rPr>
          <w:rFonts w:cs="Times New Roman"/>
          <w:b/>
        </w:rPr>
      </w:pPr>
    </w:p>
    <w:p w14:paraId="4C37D013" w14:textId="77777777" w:rsidR="00564E4F" w:rsidRPr="00272878" w:rsidRDefault="00945D98" w:rsidP="00272878">
      <w:pPr>
        <w:pStyle w:val="Heading2"/>
        <w:numPr>
          <w:ilvl w:val="0"/>
          <w:numId w:val="0"/>
        </w:numPr>
        <w:spacing w:line="276" w:lineRule="auto"/>
        <w:ind w:left="570" w:hanging="570"/>
        <w:rPr>
          <w:sz w:val="22"/>
          <w:szCs w:val="22"/>
        </w:rPr>
      </w:pPr>
      <w:bookmarkStart w:id="15" w:name="_Toc473568175"/>
      <w:r w:rsidRPr="00272878">
        <w:rPr>
          <w:sz w:val="22"/>
          <w:szCs w:val="22"/>
        </w:rPr>
        <w:t>3.5</w:t>
      </w:r>
      <w:r w:rsidRPr="00272878">
        <w:rPr>
          <w:sz w:val="22"/>
          <w:szCs w:val="22"/>
        </w:rPr>
        <w:tab/>
        <w:t>MPEs and measurement uncertainty</w:t>
      </w:r>
      <w:bookmarkEnd w:id="15"/>
    </w:p>
    <w:p w14:paraId="143635C8" w14:textId="1176DBE1" w:rsidR="005A6A9D" w:rsidRPr="00272878" w:rsidRDefault="009D499E" w:rsidP="00272878">
      <w:pPr>
        <w:rPr>
          <w:rFonts w:cs="Times New Roman"/>
        </w:rPr>
      </w:pPr>
      <w:r w:rsidRPr="00272878">
        <w:rPr>
          <w:rFonts w:cs="Times New Roman"/>
        </w:rPr>
        <w:t>Measurement uncertainty considerations also enter into establishing appropriate MPEs for given testing scenarios. The cost</w:t>
      </w:r>
      <w:r w:rsidR="007605D9" w:rsidRPr="00272878">
        <w:rPr>
          <w:rFonts w:cs="Times New Roman"/>
        </w:rPr>
        <w:t>s</w:t>
      </w:r>
      <w:r w:rsidRPr="00272878">
        <w:rPr>
          <w:rFonts w:cs="Times New Roman"/>
        </w:rPr>
        <w:t xml:space="preserve"> to the consumer, vendor or manufacturer associated with the specification of MPEs that are unnecessarily large or small can be reduced through taking likely measurement uncertainty into account when first establishing the MPEs. Setting MPEs that are very small can be costly to the instrument manufacturer </w:t>
      </w:r>
      <w:r w:rsidR="00193A26" w:rsidRPr="00272878">
        <w:rPr>
          <w:rFonts w:cs="Times New Roman"/>
        </w:rPr>
        <w:t xml:space="preserve">that will have to </w:t>
      </w:r>
      <w:r w:rsidRPr="00272878">
        <w:rPr>
          <w:rFonts w:cs="Times New Roman"/>
        </w:rPr>
        <w:t>design and build a more costly instrument to meet the tighter requirements for a given application</w:t>
      </w:r>
      <w:r w:rsidR="00193A26" w:rsidRPr="00272878">
        <w:rPr>
          <w:rFonts w:cs="Times New Roman"/>
        </w:rPr>
        <w:t xml:space="preserve"> and will most likely pass the additional cost on to the consumer</w:t>
      </w:r>
      <w:r w:rsidRPr="00272878">
        <w:rPr>
          <w:rFonts w:cs="Times New Roman"/>
        </w:rPr>
        <w:t>. By considering likely levels of measurement uncertainty for different applications and uses of measuring instruments, MPEs can be set to yield acceptable levels of risk</w:t>
      </w:r>
      <w:r w:rsidR="007605D9" w:rsidRPr="00272878">
        <w:rPr>
          <w:rFonts w:cs="Times New Roman"/>
        </w:rPr>
        <w:t xml:space="preserve"> more cost-effectively</w:t>
      </w:r>
      <w:r w:rsidRPr="00272878">
        <w:rPr>
          <w:rFonts w:cs="Times New Roman"/>
        </w:rPr>
        <w:t>.</w:t>
      </w:r>
      <w:r w:rsidR="00D50CAE" w:rsidRPr="00272878">
        <w:rPr>
          <w:rFonts w:cs="Times New Roman"/>
        </w:rPr>
        <w:t xml:space="preserve"> </w:t>
      </w:r>
      <w:r w:rsidR="00CC20E1" w:rsidRPr="00272878">
        <w:rPr>
          <w:rFonts w:cs="Times New Roman"/>
        </w:rPr>
        <w:t xml:space="preserve">Clause </w:t>
      </w:r>
      <w:r w:rsidR="00945D98" w:rsidRPr="00272878">
        <w:rPr>
          <w:rFonts w:cs="Times New Roman"/>
        </w:rPr>
        <w:fldChar w:fldCharType="begin"/>
      </w:r>
      <w:r w:rsidR="00CC20E1" w:rsidRPr="00272878">
        <w:rPr>
          <w:rFonts w:cs="Times New Roman"/>
        </w:rPr>
        <w:instrText xml:space="preserve"> REF _Ref420486194 \r \h </w:instrText>
      </w:r>
      <w:r w:rsidR="00272878">
        <w:rPr>
          <w:rFonts w:cs="Times New Roman"/>
        </w:rPr>
        <w:instrText xml:space="preserve"> \* MERGEFORMAT </w:instrText>
      </w:r>
      <w:r w:rsidR="00945D98" w:rsidRPr="00272878">
        <w:rPr>
          <w:rFonts w:cs="Times New Roman"/>
        </w:rPr>
      </w:r>
      <w:r w:rsidR="00945D98" w:rsidRPr="00272878">
        <w:rPr>
          <w:rFonts w:cs="Times New Roman"/>
        </w:rPr>
        <w:fldChar w:fldCharType="separate"/>
      </w:r>
      <w:r w:rsidR="00590F06">
        <w:rPr>
          <w:rFonts w:cs="Times New Roman"/>
        </w:rPr>
        <w:t>7</w:t>
      </w:r>
      <w:r w:rsidR="00945D98" w:rsidRPr="00272878">
        <w:rPr>
          <w:rFonts w:cs="Times New Roman"/>
        </w:rPr>
        <w:fldChar w:fldCharType="end"/>
      </w:r>
      <w:r w:rsidR="00D50CAE" w:rsidRPr="00272878">
        <w:rPr>
          <w:rFonts w:cs="Times New Roman"/>
        </w:rPr>
        <w:t xml:space="preserve"> </w:t>
      </w:r>
      <w:r w:rsidR="00867428" w:rsidRPr="00272878">
        <w:rPr>
          <w:rFonts w:cs="Times New Roman"/>
        </w:rPr>
        <w:t>briefly discusses</w:t>
      </w:r>
      <w:r w:rsidR="00D50CAE" w:rsidRPr="00272878">
        <w:rPr>
          <w:rFonts w:cs="Times New Roman"/>
        </w:rPr>
        <w:t xml:space="preserve"> options for taking measurement uncertainty into account when prescribing MPEs in OIML Recommendations and other OIML </w:t>
      </w:r>
      <w:r w:rsidR="00DA529A" w:rsidRPr="00272878">
        <w:rPr>
          <w:rFonts w:cs="Times New Roman"/>
        </w:rPr>
        <w:t xml:space="preserve">publications </w:t>
      </w:r>
      <w:r w:rsidR="00D50CAE" w:rsidRPr="00272878">
        <w:rPr>
          <w:rFonts w:cs="Times New Roman"/>
        </w:rPr>
        <w:t>(see also OIML R 34</w:t>
      </w:r>
      <w:r w:rsidR="00F44CAA" w:rsidRPr="00272878">
        <w:rPr>
          <w:rFonts w:cs="Times New Roman"/>
        </w:rPr>
        <w:t xml:space="preserve"> </w:t>
      </w:r>
      <w:r w:rsidR="00546C1B" w:rsidRPr="00272878">
        <w:rPr>
          <w:rFonts w:cs="Times New Roman"/>
          <w:i/>
        </w:rPr>
        <w:t>Accuracy classes of measuring instruments</w:t>
      </w:r>
      <w:r w:rsidR="00916254" w:rsidRPr="00272878">
        <w:rPr>
          <w:rFonts w:cs="Times New Roman"/>
          <w:i/>
        </w:rPr>
        <w:t xml:space="preserve"> </w:t>
      </w:r>
      <w:r w:rsidR="004F7EF9" w:rsidRPr="00272878">
        <w:rPr>
          <w:rFonts w:cs="Times New Roman"/>
        </w:rPr>
        <w:fldChar w:fldCharType="begin"/>
      </w:r>
      <w:r w:rsidR="004F7EF9" w:rsidRPr="00272878">
        <w:rPr>
          <w:rFonts w:cs="Times New Roman"/>
        </w:rPr>
        <w:instrText xml:space="preserve"> REF _Ref471907899 \r \h  \* MERGEFORMAT </w:instrText>
      </w:r>
      <w:r w:rsidR="004F7EF9" w:rsidRPr="00272878">
        <w:rPr>
          <w:rFonts w:cs="Times New Roman"/>
        </w:rPr>
      </w:r>
      <w:r w:rsidR="004F7EF9" w:rsidRPr="00272878">
        <w:rPr>
          <w:rFonts w:cs="Times New Roman"/>
        </w:rPr>
        <w:fldChar w:fldCharType="separate"/>
      </w:r>
      <w:r w:rsidR="00590F06">
        <w:rPr>
          <w:rFonts w:cs="Times New Roman"/>
        </w:rPr>
        <w:t>[13]</w:t>
      </w:r>
      <w:r w:rsidR="004F7EF9" w:rsidRPr="00272878">
        <w:rPr>
          <w:rFonts w:cs="Times New Roman"/>
        </w:rPr>
        <w:fldChar w:fldCharType="end"/>
      </w:r>
      <w:r w:rsidR="00D50CAE" w:rsidRPr="00272878">
        <w:rPr>
          <w:rFonts w:cs="Times New Roman"/>
        </w:rPr>
        <w:t>).</w:t>
      </w:r>
    </w:p>
    <w:p w14:paraId="7EB9FB11" w14:textId="17DDF57F" w:rsidR="00DC3048" w:rsidRPr="00272878" w:rsidRDefault="00A333D1" w:rsidP="00272878">
      <w:pPr>
        <w:rPr>
          <w:rFonts w:cs="Times New Roman"/>
        </w:rPr>
      </w:pPr>
      <w:r w:rsidRPr="00272878">
        <w:rPr>
          <w:rFonts w:cs="Times New Roman"/>
        </w:rPr>
        <w:t xml:space="preserve">For convenience, options containing specific language pertaining to explicitly and implicitly incorporating measurement uncertainty that should be considered for inclusion in OIML Recommendations or </w:t>
      </w:r>
      <w:r w:rsidR="007605D9" w:rsidRPr="00272878">
        <w:rPr>
          <w:rFonts w:cs="Times New Roman"/>
        </w:rPr>
        <w:t xml:space="preserve">other </w:t>
      </w:r>
      <w:r w:rsidRPr="00272878">
        <w:rPr>
          <w:rFonts w:cs="Times New Roman"/>
        </w:rPr>
        <w:t xml:space="preserve">OIML </w:t>
      </w:r>
      <w:r w:rsidR="00CC20E1" w:rsidRPr="00272878">
        <w:rPr>
          <w:rFonts w:cs="Times New Roman"/>
        </w:rPr>
        <w:t xml:space="preserve">publications </w:t>
      </w:r>
      <w:r w:rsidRPr="00272878">
        <w:rPr>
          <w:rFonts w:cs="Times New Roman"/>
        </w:rPr>
        <w:t>are provided in</w:t>
      </w:r>
      <w:r w:rsidR="00945EAD" w:rsidRPr="00272878">
        <w:rPr>
          <w:rFonts w:cs="Times New Roman"/>
        </w:rPr>
        <w:t xml:space="preserve"> clause</w:t>
      </w:r>
      <w:r w:rsidRPr="00272878">
        <w:rPr>
          <w:rFonts w:cs="Times New Roman"/>
        </w:rPr>
        <w:t xml:space="preserve"> </w:t>
      </w:r>
      <w:r w:rsidR="00875650" w:rsidRPr="00272878">
        <w:rPr>
          <w:rFonts w:cs="Times New Roman"/>
        </w:rPr>
        <w:fldChar w:fldCharType="begin"/>
      </w:r>
      <w:r w:rsidR="00875650" w:rsidRPr="00272878">
        <w:rPr>
          <w:rFonts w:cs="Times New Roman"/>
        </w:rPr>
        <w:instrText xml:space="preserve"> REF _Ref471896284 \r \h </w:instrText>
      </w:r>
      <w:r w:rsidR="00272878">
        <w:rPr>
          <w:rFonts w:cs="Times New Roman"/>
        </w:rPr>
        <w:instrText xml:space="preserve"> \* MERGEFORMAT </w:instrText>
      </w:r>
      <w:r w:rsidR="00875650" w:rsidRPr="00272878">
        <w:rPr>
          <w:rFonts w:cs="Times New Roman"/>
        </w:rPr>
      </w:r>
      <w:r w:rsidR="00875650" w:rsidRPr="00272878">
        <w:rPr>
          <w:rFonts w:cs="Times New Roman"/>
        </w:rPr>
        <w:fldChar w:fldCharType="separate"/>
      </w:r>
      <w:r w:rsidR="00590F06">
        <w:rPr>
          <w:rFonts w:cs="Times New Roman"/>
        </w:rPr>
        <w:t>8</w:t>
      </w:r>
      <w:r w:rsidR="00875650" w:rsidRPr="00272878">
        <w:rPr>
          <w:rFonts w:cs="Times New Roman"/>
        </w:rPr>
        <w:fldChar w:fldCharType="end"/>
      </w:r>
      <w:r w:rsidRPr="00272878">
        <w:rPr>
          <w:rFonts w:cs="Times New Roman"/>
        </w:rPr>
        <w:t>.</w:t>
      </w:r>
    </w:p>
    <w:p w14:paraId="4F68C63B" w14:textId="11CAB20F" w:rsidR="008F0278" w:rsidRPr="00272878" w:rsidRDefault="008F0278" w:rsidP="00272878">
      <w:pPr>
        <w:pStyle w:val="Heading1"/>
        <w:spacing w:line="276" w:lineRule="auto"/>
        <w:rPr>
          <w:sz w:val="22"/>
          <w:szCs w:val="22"/>
        </w:rPr>
      </w:pPr>
      <w:bookmarkStart w:id="16" w:name="_Ref420496016"/>
      <w:bookmarkStart w:id="17" w:name="_Ref471896543"/>
      <w:bookmarkStart w:id="18" w:name="_Toc473568176"/>
      <w:r w:rsidRPr="00272878">
        <w:rPr>
          <w:sz w:val="22"/>
          <w:szCs w:val="22"/>
        </w:rPr>
        <w:lastRenderedPageBreak/>
        <w:t>Basic considerations pertaining to conformity testing decisions and measurement uncertainty</w:t>
      </w:r>
      <w:bookmarkEnd w:id="16"/>
      <w:bookmarkEnd w:id="17"/>
      <w:bookmarkEnd w:id="18"/>
    </w:p>
    <w:p w14:paraId="1AA41017" w14:textId="584F1508" w:rsidR="008F0278" w:rsidRPr="00272878" w:rsidRDefault="008F0278" w:rsidP="00272878">
      <w:pPr>
        <w:rPr>
          <w:rFonts w:cs="Times New Roman"/>
        </w:rPr>
      </w:pPr>
      <w:r w:rsidRPr="00272878">
        <w:rPr>
          <w:rFonts w:cs="Times New Roman"/>
        </w:rPr>
        <w:t xml:space="preserve">One of the key roles of legal metrology is to evaluate the performance and </w:t>
      </w:r>
      <w:r w:rsidR="00454373" w:rsidRPr="00272878">
        <w:rPr>
          <w:rFonts w:cs="Times New Roman"/>
        </w:rPr>
        <w:t xml:space="preserve">conformance </w:t>
      </w:r>
      <w:r w:rsidRPr="00272878">
        <w:rPr>
          <w:rFonts w:cs="Times New Roman"/>
        </w:rPr>
        <w:t xml:space="preserve">of designs (or types) of measuring instruments and systems (type evaluation), as well as the performance of individual measuring instruments and systems (initial or subsequent verification), for various regulated applications. The basic kind of test that is used to conduct such evaluations involves comparing </w:t>
      </w:r>
      <w:r w:rsidR="00237D80" w:rsidRPr="00272878">
        <w:rPr>
          <w:rFonts w:cs="Times New Roman"/>
        </w:rPr>
        <w:t xml:space="preserve">the </w:t>
      </w:r>
      <w:r w:rsidRPr="00272878">
        <w:rPr>
          <w:rFonts w:cs="Times New Roman"/>
        </w:rPr>
        <w:t xml:space="preserve">‘error of indication’ with a ‘maximum permissible error’ (MPE) that is specified for the particular application. The </w:t>
      </w:r>
      <w:r w:rsidR="0044524A" w:rsidRPr="00272878">
        <w:rPr>
          <w:rFonts w:cs="Times New Roman"/>
        </w:rPr>
        <w:t xml:space="preserve">error of indication </w:t>
      </w:r>
      <w:r w:rsidRPr="00272878">
        <w:rPr>
          <w:rFonts w:cs="Times New Roman"/>
        </w:rPr>
        <w:t>(</w:t>
      </w:r>
      <w:r w:rsidR="0044524A" w:rsidRPr="00272878">
        <w:rPr>
          <w:rFonts w:cs="Times New Roman"/>
        </w:rPr>
        <w:t xml:space="preserve">denoted </w:t>
      </w:r>
      <w:r w:rsidRPr="00272878">
        <w:rPr>
          <w:rFonts w:cs="Times New Roman"/>
          <w:i/>
        </w:rPr>
        <w:t>E</w:t>
      </w:r>
      <w:r w:rsidRPr="00272878">
        <w:rPr>
          <w:rFonts w:cs="Times New Roman"/>
          <w:vertAlign w:val="subscript"/>
        </w:rPr>
        <w:t>I</w:t>
      </w:r>
      <w:r w:rsidRPr="00272878">
        <w:rPr>
          <w:rFonts w:cs="Times New Roman"/>
        </w:rPr>
        <w:t xml:space="preserve">) is typically defined as the difference between the indicated value of the measuring instrument or system obtained when measuring the measurand, and the ‘true’ value of that measurand. Since it is not possible to perform a ‘perfect’ measurement, and so the ‘true’ value of the measurand cannot be known, the error of indication is operationally </w:t>
      </w:r>
      <w:r w:rsidR="00F44FDC" w:rsidRPr="00272878">
        <w:rPr>
          <w:rFonts w:cs="Times New Roman"/>
        </w:rPr>
        <w:t xml:space="preserve">taken </w:t>
      </w:r>
      <w:r w:rsidRPr="00272878">
        <w:rPr>
          <w:rFonts w:cs="Times New Roman"/>
        </w:rPr>
        <w:t>to be the difference between the indicated value (</w:t>
      </w:r>
      <w:r w:rsidR="005A47A4" w:rsidRPr="00272878">
        <w:rPr>
          <w:rFonts w:cs="Times New Roman"/>
          <w:i/>
        </w:rPr>
        <w:t>Y</w:t>
      </w:r>
      <w:r w:rsidR="005A47A4" w:rsidRPr="00272878">
        <w:rPr>
          <w:rFonts w:cs="Times New Roman"/>
          <w:vertAlign w:val="subscript"/>
        </w:rPr>
        <w:t>I</w:t>
      </w:r>
      <w:r w:rsidRPr="00272878">
        <w:rPr>
          <w:rFonts w:cs="Times New Roman"/>
        </w:rPr>
        <w:t>) of the measuring instrument or system obtained when measuring the measurand, and the value (</w:t>
      </w:r>
      <w:r w:rsidR="005A47A4" w:rsidRPr="00272878">
        <w:rPr>
          <w:rFonts w:cs="Times New Roman"/>
          <w:i/>
        </w:rPr>
        <w:t>Y</w:t>
      </w:r>
      <w:r w:rsidR="005A47A4" w:rsidRPr="00272878">
        <w:rPr>
          <w:rFonts w:cs="Times New Roman"/>
          <w:vertAlign w:val="subscript"/>
        </w:rPr>
        <w:t>S</w:t>
      </w:r>
      <w:r w:rsidRPr="00272878">
        <w:rPr>
          <w:rFonts w:cs="Times New Roman"/>
        </w:rPr>
        <w:t>) of the same measurand as determined when using a measurement standard. Expressed mathematically:</w:t>
      </w:r>
    </w:p>
    <w:p w14:paraId="230A1215" w14:textId="6CE6CBF0" w:rsidR="00DE22D7" w:rsidRPr="00272878" w:rsidRDefault="00430101" w:rsidP="00272878">
      <w:pPr>
        <w:tabs>
          <w:tab w:val="center" w:pos="4536"/>
          <w:tab w:val="right" w:pos="9027"/>
        </w:tabs>
        <w:jc w:val="center"/>
        <w:rPr>
          <w:rFonts w:cs="Times New Roman"/>
        </w:rPr>
      </w:pPr>
      <w:r w:rsidRPr="00272878">
        <w:rPr>
          <w:rFonts w:cs="Times New Roman"/>
          <w:i/>
        </w:rPr>
        <w:tab/>
      </w:r>
      <w:r w:rsidR="008F0278" w:rsidRPr="00272878">
        <w:rPr>
          <w:rFonts w:cs="Times New Roman"/>
          <w:i/>
        </w:rPr>
        <w:t>E</w:t>
      </w:r>
      <w:r w:rsidR="008F0278" w:rsidRPr="00272878">
        <w:rPr>
          <w:rFonts w:cs="Times New Roman"/>
          <w:vertAlign w:val="subscript"/>
        </w:rPr>
        <w:t>I</w:t>
      </w:r>
      <w:r w:rsidR="008F0278" w:rsidRPr="00272878">
        <w:rPr>
          <w:rFonts w:cs="Times New Roman"/>
        </w:rPr>
        <w:t xml:space="preserve">  =  </w:t>
      </w:r>
      <w:r w:rsidR="00B41D92" w:rsidRPr="00272878">
        <w:rPr>
          <w:rFonts w:cs="Times New Roman"/>
          <w:i/>
        </w:rPr>
        <w:t>Y</w:t>
      </w:r>
      <w:r w:rsidR="008F0278" w:rsidRPr="00272878">
        <w:rPr>
          <w:rFonts w:cs="Times New Roman"/>
          <w:vertAlign w:val="subscript"/>
        </w:rPr>
        <w:t>I</w:t>
      </w:r>
      <w:r w:rsidR="008F0278" w:rsidRPr="00272878">
        <w:rPr>
          <w:rFonts w:cs="Times New Roman"/>
        </w:rPr>
        <w:t xml:space="preserve">  </w:t>
      </w:r>
      <w:r w:rsidR="00265D84" w:rsidRPr="00272878">
        <w:rPr>
          <w:rFonts w:cs="Times New Roman"/>
        </w:rPr>
        <w:t xml:space="preserve">–  </w:t>
      </w:r>
      <w:r w:rsidR="00B41D92" w:rsidRPr="00272878">
        <w:rPr>
          <w:rFonts w:cs="Times New Roman"/>
          <w:i/>
        </w:rPr>
        <w:t>Y</w:t>
      </w:r>
      <w:r w:rsidR="008F0278" w:rsidRPr="00272878">
        <w:rPr>
          <w:rFonts w:cs="Times New Roman"/>
          <w:vertAlign w:val="subscript"/>
        </w:rPr>
        <w:t xml:space="preserve">S </w:t>
      </w:r>
      <w:r w:rsidRPr="00272878">
        <w:rPr>
          <w:rFonts w:cs="Times New Roman"/>
        </w:rPr>
        <w:t>.</w:t>
      </w:r>
      <w:r w:rsidRPr="00272878">
        <w:rPr>
          <w:rFonts w:cs="Times New Roman"/>
        </w:rPr>
        <w:tab/>
      </w:r>
      <w:r w:rsidR="008F0278" w:rsidRPr="00272878">
        <w:rPr>
          <w:rFonts w:cs="Times New Roman"/>
        </w:rPr>
        <w:t>(4.1)</w:t>
      </w:r>
    </w:p>
    <w:p w14:paraId="546478CC" w14:textId="391FC9CD" w:rsidR="008F0278" w:rsidRPr="00272878" w:rsidRDefault="008F0278" w:rsidP="00272878">
      <w:pPr>
        <w:rPr>
          <w:rFonts w:cs="Times New Roman"/>
        </w:rPr>
      </w:pPr>
      <w:r w:rsidRPr="00272878">
        <w:rPr>
          <w:rFonts w:cs="Times New Roman"/>
        </w:rPr>
        <w:t xml:space="preserve">Note that, historically, in legal metrology the term “true value” is usually not used in the sense given here, but rather is used to mean the value associated with a measurement standard that is used in the process of testing a measuring instrument. This latter meaning is </w:t>
      </w:r>
      <w:r w:rsidRPr="00272878">
        <w:rPr>
          <w:rFonts w:cs="Times New Roman"/>
          <w:u w:val="single"/>
        </w:rPr>
        <w:t>not</w:t>
      </w:r>
      <w:r w:rsidRPr="00272878">
        <w:rPr>
          <w:rFonts w:cs="Times New Roman"/>
        </w:rPr>
        <w:t xml:space="preserve"> the meaning of the term ‘true’ value in this </w:t>
      </w:r>
      <w:r w:rsidR="006C58CA" w:rsidRPr="00272878">
        <w:rPr>
          <w:rFonts w:cs="Times New Roman"/>
        </w:rPr>
        <w:t>Guide</w:t>
      </w:r>
      <w:r w:rsidRPr="00272878">
        <w:rPr>
          <w:rFonts w:cs="Times New Roman"/>
        </w:rPr>
        <w:t xml:space="preserve">; see Annex A </w:t>
      </w:r>
      <w:r w:rsidR="00FB0D29" w:rsidRPr="00272878">
        <w:rPr>
          <w:rFonts w:cs="Times New Roman"/>
        </w:rPr>
        <w:t xml:space="preserve">and JCGM 106 </w:t>
      </w:r>
      <w:r w:rsidR="004F7EF9" w:rsidRPr="00272878">
        <w:rPr>
          <w:rFonts w:cs="Times New Roman"/>
        </w:rPr>
        <w:fldChar w:fldCharType="begin"/>
      </w:r>
      <w:r w:rsidR="004F7EF9" w:rsidRPr="00272878">
        <w:rPr>
          <w:rFonts w:cs="Times New Roman"/>
        </w:rPr>
        <w:instrText xml:space="preserve"> REF _Ref471907048 \r \h </w:instrText>
      </w:r>
      <w:r w:rsidR="00272878">
        <w:rPr>
          <w:rFonts w:cs="Times New Roman"/>
        </w:rPr>
        <w:instrText xml:space="preserve"> \* MERGEFORMAT </w:instrText>
      </w:r>
      <w:r w:rsidR="004F7EF9" w:rsidRPr="00272878">
        <w:rPr>
          <w:rFonts w:cs="Times New Roman"/>
        </w:rPr>
      </w:r>
      <w:r w:rsidR="004F7EF9" w:rsidRPr="00272878">
        <w:rPr>
          <w:rFonts w:cs="Times New Roman"/>
        </w:rPr>
        <w:fldChar w:fldCharType="separate"/>
      </w:r>
      <w:r w:rsidR="00590F06">
        <w:rPr>
          <w:rFonts w:cs="Times New Roman"/>
        </w:rPr>
        <w:t>[5]</w:t>
      </w:r>
      <w:r w:rsidR="004F7EF9" w:rsidRPr="00272878">
        <w:rPr>
          <w:rFonts w:cs="Times New Roman"/>
        </w:rPr>
        <w:fldChar w:fldCharType="end"/>
      </w:r>
      <w:r w:rsidR="00FB0D29" w:rsidRPr="00272878">
        <w:rPr>
          <w:rFonts w:cs="Times New Roman"/>
        </w:rPr>
        <w:t xml:space="preserve"> </w:t>
      </w:r>
      <w:r w:rsidRPr="00272878">
        <w:rPr>
          <w:rFonts w:cs="Times New Roman"/>
        </w:rPr>
        <w:t>for more detail</w:t>
      </w:r>
      <w:r w:rsidR="008F6937" w:rsidRPr="00272878">
        <w:rPr>
          <w:rFonts w:cs="Times New Roman"/>
        </w:rPr>
        <w:t>.</w:t>
      </w:r>
    </w:p>
    <w:p w14:paraId="2D7AFF0B" w14:textId="07FDF9FF" w:rsidR="00B41D92" w:rsidRPr="00272878" w:rsidRDefault="00B41D92" w:rsidP="00272878">
      <w:pPr>
        <w:rPr>
          <w:rFonts w:cs="Times New Roman"/>
        </w:rPr>
      </w:pPr>
      <w:r w:rsidRPr="00272878">
        <w:rPr>
          <w:rFonts w:cs="Times New Roman"/>
        </w:rPr>
        <w:t xml:space="preserve">Most commonly, </w:t>
      </w:r>
      <w:r w:rsidRPr="00272878">
        <w:rPr>
          <w:rFonts w:cs="Times New Roman"/>
          <w:i/>
        </w:rPr>
        <w:t>Y</w:t>
      </w:r>
      <w:r w:rsidRPr="00272878">
        <w:rPr>
          <w:rFonts w:cs="Times New Roman"/>
          <w:vertAlign w:val="subscript"/>
        </w:rPr>
        <w:t xml:space="preserve">S </w:t>
      </w:r>
      <w:r w:rsidRPr="00272878">
        <w:rPr>
          <w:rFonts w:cs="Times New Roman"/>
        </w:rPr>
        <w:t xml:space="preserve">is an indicated value obtained directly from the indication of a </w:t>
      </w:r>
      <w:r w:rsidR="00494969" w:rsidRPr="00272878">
        <w:rPr>
          <w:rFonts w:cs="Times New Roman"/>
        </w:rPr>
        <w:t>measurement standard</w:t>
      </w:r>
      <w:r w:rsidRPr="00272878">
        <w:rPr>
          <w:rFonts w:cs="Times New Roman"/>
        </w:rPr>
        <w:t xml:space="preserve">, or from a calibration certificate of the </w:t>
      </w:r>
      <w:r w:rsidR="00494969" w:rsidRPr="00272878">
        <w:rPr>
          <w:rFonts w:cs="Times New Roman"/>
        </w:rPr>
        <w:t>measurement standard</w:t>
      </w:r>
      <w:r w:rsidRPr="00272878">
        <w:rPr>
          <w:rFonts w:cs="Times New Roman"/>
        </w:rPr>
        <w:t>.</w:t>
      </w:r>
    </w:p>
    <w:p w14:paraId="62970B61" w14:textId="6444DDE2" w:rsidR="008F0278" w:rsidRPr="00272878" w:rsidRDefault="00494969" w:rsidP="00272878">
      <w:pPr>
        <w:rPr>
          <w:rFonts w:cs="Times New Roman"/>
        </w:rPr>
      </w:pPr>
      <w:r w:rsidRPr="00272878">
        <w:rPr>
          <w:rFonts w:cs="Times New Roman"/>
        </w:rPr>
        <w:t xml:space="preserve">For </w:t>
      </w:r>
      <w:r w:rsidR="004731FB" w:rsidRPr="00272878">
        <w:rPr>
          <w:rFonts w:cs="Times New Roman"/>
        </w:rPr>
        <w:t xml:space="preserve">more complicated </w:t>
      </w:r>
      <w:r w:rsidRPr="00272878">
        <w:rPr>
          <w:rFonts w:cs="Times New Roman"/>
        </w:rPr>
        <w:t>measurement standards (or systems)</w:t>
      </w:r>
      <w:r w:rsidR="004731FB" w:rsidRPr="00272878">
        <w:rPr>
          <w:rFonts w:cs="Times New Roman"/>
        </w:rPr>
        <w:t xml:space="preserve">, </w:t>
      </w:r>
      <w:r w:rsidR="00B41D92" w:rsidRPr="00272878">
        <w:rPr>
          <w:rFonts w:cs="Times New Roman"/>
          <w:i/>
        </w:rPr>
        <w:t>Y</w:t>
      </w:r>
      <w:r w:rsidR="00B41D92" w:rsidRPr="00272878">
        <w:rPr>
          <w:rFonts w:cs="Times New Roman"/>
          <w:vertAlign w:val="subscript"/>
        </w:rPr>
        <w:t xml:space="preserve">S </w:t>
      </w:r>
      <w:r w:rsidR="008F0278" w:rsidRPr="00272878">
        <w:rPr>
          <w:rFonts w:cs="Times New Roman"/>
        </w:rPr>
        <w:t xml:space="preserve">can be determined through use of a ‘measurement model’ </w:t>
      </w:r>
      <w:r w:rsidR="004F7EF9" w:rsidRPr="00272878">
        <w:rPr>
          <w:rFonts w:cs="Times New Roman"/>
        </w:rPr>
        <w:fldChar w:fldCharType="begin"/>
      </w:r>
      <w:r w:rsidR="004F7EF9" w:rsidRPr="00272878">
        <w:rPr>
          <w:rFonts w:cs="Times New Roman"/>
        </w:rPr>
        <w:instrText xml:space="preserve"> REF _Ref471907135 \r \h </w:instrText>
      </w:r>
      <w:r w:rsidR="00272878">
        <w:rPr>
          <w:rFonts w:cs="Times New Roman"/>
        </w:rPr>
        <w:instrText xml:space="preserve"> \* MERGEFORMAT </w:instrText>
      </w:r>
      <w:r w:rsidR="004F7EF9" w:rsidRPr="00272878">
        <w:rPr>
          <w:rFonts w:cs="Times New Roman"/>
        </w:rPr>
      </w:r>
      <w:r w:rsidR="004F7EF9" w:rsidRPr="00272878">
        <w:rPr>
          <w:rFonts w:cs="Times New Roman"/>
        </w:rPr>
        <w:fldChar w:fldCharType="separate"/>
      </w:r>
      <w:r w:rsidR="00590F06">
        <w:rPr>
          <w:rFonts w:cs="Times New Roman"/>
        </w:rPr>
        <w:t>[1]</w:t>
      </w:r>
      <w:r w:rsidR="004F7EF9" w:rsidRPr="00272878">
        <w:rPr>
          <w:rFonts w:cs="Times New Roman"/>
        </w:rPr>
        <w:fldChar w:fldCharType="end"/>
      </w:r>
      <w:r w:rsidR="004F7EF9" w:rsidRPr="00272878">
        <w:rPr>
          <w:rFonts w:cs="Times New Roman"/>
        </w:rPr>
        <w:fldChar w:fldCharType="begin"/>
      </w:r>
      <w:r w:rsidR="004F7EF9" w:rsidRPr="00272878">
        <w:rPr>
          <w:rFonts w:cs="Times New Roman"/>
        </w:rPr>
        <w:instrText xml:space="preserve"> REF _Ref471907615 \r \h </w:instrText>
      </w:r>
      <w:r w:rsidR="00272878">
        <w:rPr>
          <w:rFonts w:cs="Times New Roman"/>
        </w:rPr>
        <w:instrText xml:space="preserve"> \* MERGEFORMAT </w:instrText>
      </w:r>
      <w:r w:rsidR="004F7EF9" w:rsidRPr="00272878">
        <w:rPr>
          <w:rFonts w:cs="Times New Roman"/>
        </w:rPr>
      </w:r>
      <w:r w:rsidR="004F7EF9" w:rsidRPr="00272878">
        <w:rPr>
          <w:rFonts w:cs="Times New Roman"/>
        </w:rPr>
        <w:fldChar w:fldCharType="separate"/>
      </w:r>
      <w:r w:rsidR="00590F06">
        <w:rPr>
          <w:rFonts w:cs="Times New Roman"/>
        </w:rPr>
        <w:t>[2]</w:t>
      </w:r>
      <w:r w:rsidR="004F7EF9" w:rsidRPr="00272878">
        <w:rPr>
          <w:rFonts w:cs="Times New Roman"/>
        </w:rPr>
        <w:fldChar w:fldCharType="end"/>
      </w:r>
      <w:r w:rsidR="004F7EF9" w:rsidRPr="00272878">
        <w:rPr>
          <w:rFonts w:cs="Times New Roman"/>
        </w:rPr>
        <w:fldChar w:fldCharType="begin"/>
      </w:r>
      <w:r w:rsidR="004F7EF9" w:rsidRPr="00272878">
        <w:rPr>
          <w:rFonts w:cs="Times New Roman"/>
        </w:rPr>
        <w:instrText xml:space="preserve"> REF _Ref471907618 \r \h </w:instrText>
      </w:r>
      <w:r w:rsidR="00272878">
        <w:rPr>
          <w:rFonts w:cs="Times New Roman"/>
        </w:rPr>
        <w:instrText xml:space="preserve"> \* MERGEFORMAT </w:instrText>
      </w:r>
      <w:r w:rsidR="004F7EF9" w:rsidRPr="00272878">
        <w:rPr>
          <w:rFonts w:cs="Times New Roman"/>
        </w:rPr>
      </w:r>
      <w:r w:rsidR="004F7EF9" w:rsidRPr="00272878">
        <w:rPr>
          <w:rFonts w:cs="Times New Roman"/>
        </w:rPr>
        <w:fldChar w:fldCharType="separate"/>
      </w:r>
      <w:r w:rsidR="00590F06">
        <w:rPr>
          <w:rFonts w:cs="Times New Roman"/>
        </w:rPr>
        <w:t>[3]</w:t>
      </w:r>
      <w:r w:rsidR="004F7EF9" w:rsidRPr="00272878">
        <w:rPr>
          <w:rFonts w:cs="Times New Roman"/>
        </w:rPr>
        <w:fldChar w:fldCharType="end"/>
      </w:r>
      <w:r w:rsidR="004F7EF9" w:rsidRPr="00272878">
        <w:rPr>
          <w:rFonts w:cs="Times New Roman"/>
        </w:rPr>
        <w:fldChar w:fldCharType="begin"/>
      </w:r>
      <w:r w:rsidR="004F7EF9" w:rsidRPr="00272878">
        <w:rPr>
          <w:rFonts w:cs="Times New Roman"/>
        </w:rPr>
        <w:instrText xml:space="preserve"> REF _Ref471907080 \r \h </w:instrText>
      </w:r>
      <w:r w:rsidR="00272878">
        <w:rPr>
          <w:rFonts w:cs="Times New Roman"/>
        </w:rPr>
        <w:instrText xml:space="preserve"> \* MERGEFORMAT </w:instrText>
      </w:r>
      <w:r w:rsidR="004F7EF9" w:rsidRPr="00272878">
        <w:rPr>
          <w:rFonts w:cs="Times New Roman"/>
        </w:rPr>
      </w:r>
      <w:r w:rsidR="004F7EF9" w:rsidRPr="00272878">
        <w:rPr>
          <w:rFonts w:cs="Times New Roman"/>
        </w:rPr>
        <w:fldChar w:fldCharType="separate"/>
      </w:r>
      <w:r w:rsidR="00590F06">
        <w:rPr>
          <w:rFonts w:cs="Times New Roman"/>
        </w:rPr>
        <w:t>[4]</w:t>
      </w:r>
      <w:r w:rsidR="004F7EF9" w:rsidRPr="00272878">
        <w:rPr>
          <w:rFonts w:cs="Times New Roman"/>
        </w:rPr>
        <w:fldChar w:fldCharType="end"/>
      </w:r>
      <w:r w:rsidR="008F0278" w:rsidRPr="00272878">
        <w:rPr>
          <w:rFonts w:cs="Times New Roman"/>
        </w:rPr>
        <w:t xml:space="preserve"> that relates the value of the measurand to values (</w:t>
      </w:r>
      <w:r w:rsidR="007971D1" w:rsidRPr="00272878">
        <w:rPr>
          <w:rFonts w:cs="Times New Roman"/>
          <w:i/>
        </w:rPr>
        <w:t>X</w:t>
      </w:r>
      <w:r w:rsidR="008F0278" w:rsidRPr="00272878">
        <w:rPr>
          <w:rFonts w:cs="Times New Roman"/>
          <w:vertAlign w:val="subscript"/>
        </w:rPr>
        <w:t>i</w:t>
      </w:r>
      <w:r w:rsidR="008F0278" w:rsidRPr="00272878">
        <w:rPr>
          <w:rFonts w:cs="Times New Roman"/>
        </w:rPr>
        <w:t xml:space="preserve">) of ‘input quantities in a measurement model’ </w:t>
      </w:r>
      <w:r w:rsidR="004F7EF9" w:rsidRPr="00272878">
        <w:rPr>
          <w:rFonts w:cs="Times New Roman"/>
        </w:rPr>
        <w:fldChar w:fldCharType="begin"/>
      </w:r>
      <w:r w:rsidR="004F7EF9" w:rsidRPr="00272878">
        <w:rPr>
          <w:rFonts w:cs="Times New Roman"/>
        </w:rPr>
        <w:instrText xml:space="preserve"> REF _Ref471907080 \r \h </w:instrText>
      </w:r>
      <w:r w:rsidR="00272878">
        <w:rPr>
          <w:rFonts w:cs="Times New Roman"/>
        </w:rPr>
        <w:instrText xml:space="preserve"> \* MERGEFORMAT </w:instrText>
      </w:r>
      <w:r w:rsidR="004F7EF9" w:rsidRPr="00272878">
        <w:rPr>
          <w:rFonts w:cs="Times New Roman"/>
        </w:rPr>
      </w:r>
      <w:r w:rsidR="004F7EF9" w:rsidRPr="00272878">
        <w:rPr>
          <w:rFonts w:cs="Times New Roman"/>
        </w:rPr>
        <w:fldChar w:fldCharType="separate"/>
      </w:r>
      <w:r w:rsidR="00590F06">
        <w:rPr>
          <w:rFonts w:cs="Times New Roman"/>
        </w:rPr>
        <w:t>[4]</w:t>
      </w:r>
      <w:r w:rsidR="004F7EF9" w:rsidRPr="00272878">
        <w:rPr>
          <w:rFonts w:cs="Times New Roman"/>
        </w:rPr>
        <w:fldChar w:fldCharType="end"/>
      </w:r>
      <w:r w:rsidR="008F0278" w:rsidRPr="00272878">
        <w:rPr>
          <w:rFonts w:cs="Times New Roman"/>
        </w:rPr>
        <w:t xml:space="preserve"> (that is, </w:t>
      </w:r>
      <w:r w:rsidR="00B41D92" w:rsidRPr="00272878">
        <w:rPr>
          <w:rFonts w:cs="Times New Roman"/>
          <w:i/>
        </w:rPr>
        <w:t>Y</w:t>
      </w:r>
      <w:r w:rsidR="00B41D92" w:rsidRPr="00272878">
        <w:rPr>
          <w:rFonts w:cs="Times New Roman"/>
          <w:vertAlign w:val="subscript"/>
        </w:rPr>
        <w:t xml:space="preserve">S </w:t>
      </w:r>
      <w:r w:rsidR="008F0278" w:rsidRPr="00272878">
        <w:rPr>
          <w:rFonts w:cs="Times New Roman"/>
        </w:rPr>
        <w:t>depends on, or is a function (</w:t>
      </w:r>
      <w:r w:rsidR="008F0278" w:rsidRPr="00272878">
        <w:rPr>
          <w:rFonts w:cs="Times New Roman"/>
          <w:i/>
        </w:rPr>
        <w:t>f</w:t>
      </w:r>
      <w:r w:rsidR="008F0278" w:rsidRPr="00272878">
        <w:rPr>
          <w:rFonts w:cs="Times New Roman"/>
        </w:rPr>
        <w:t xml:space="preserve">) of, the values </w:t>
      </w:r>
      <w:r w:rsidR="007971D1" w:rsidRPr="00272878">
        <w:rPr>
          <w:rFonts w:cs="Times New Roman"/>
          <w:i/>
        </w:rPr>
        <w:t>X</w:t>
      </w:r>
      <w:r w:rsidR="008F0278" w:rsidRPr="00272878">
        <w:rPr>
          <w:rFonts w:cs="Times New Roman"/>
          <w:vertAlign w:val="subscript"/>
        </w:rPr>
        <w:t>i</w:t>
      </w:r>
      <w:r w:rsidR="008F0278" w:rsidRPr="00272878">
        <w:rPr>
          <w:rFonts w:cs="Times New Roman"/>
        </w:rPr>
        <w:t>):</w:t>
      </w:r>
    </w:p>
    <w:p w14:paraId="579C85E4" w14:textId="488A9C70" w:rsidR="00DE22D7" w:rsidRPr="00272878" w:rsidRDefault="00430101" w:rsidP="00272878">
      <w:pPr>
        <w:tabs>
          <w:tab w:val="center" w:pos="4536"/>
          <w:tab w:val="right" w:pos="9027"/>
        </w:tabs>
        <w:jc w:val="center"/>
        <w:rPr>
          <w:rFonts w:cs="Times New Roman"/>
        </w:rPr>
      </w:pPr>
      <w:r w:rsidRPr="00272878">
        <w:rPr>
          <w:rFonts w:cs="Times New Roman"/>
          <w:i/>
        </w:rPr>
        <w:tab/>
      </w:r>
      <w:r w:rsidR="00B41D92" w:rsidRPr="00272878">
        <w:rPr>
          <w:rFonts w:cs="Times New Roman"/>
          <w:i/>
        </w:rPr>
        <w:t>Y</w:t>
      </w:r>
      <w:r w:rsidR="00B41D92" w:rsidRPr="00272878">
        <w:rPr>
          <w:rFonts w:cs="Times New Roman"/>
          <w:vertAlign w:val="subscript"/>
        </w:rPr>
        <w:t xml:space="preserve">S </w:t>
      </w:r>
      <w:r w:rsidR="008F0278" w:rsidRPr="00272878">
        <w:rPr>
          <w:rFonts w:cs="Times New Roman"/>
        </w:rPr>
        <w:t xml:space="preserve"> =  </w:t>
      </w:r>
      <w:r w:rsidR="008F0278" w:rsidRPr="00272878">
        <w:rPr>
          <w:rFonts w:cs="Times New Roman"/>
          <w:i/>
        </w:rPr>
        <w:t>f</w:t>
      </w:r>
      <w:r w:rsidR="008F0278" w:rsidRPr="00272878">
        <w:rPr>
          <w:rFonts w:cs="Times New Roman"/>
        </w:rPr>
        <w:t>(</w:t>
      </w:r>
      <w:r w:rsidR="007971D1" w:rsidRPr="00272878">
        <w:rPr>
          <w:rFonts w:cs="Times New Roman"/>
          <w:i/>
        </w:rPr>
        <w:t>X</w:t>
      </w:r>
      <w:r w:rsidR="008F0278" w:rsidRPr="00272878">
        <w:rPr>
          <w:rFonts w:cs="Times New Roman"/>
          <w:vertAlign w:val="subscript"/>
        </w:rPr>
        <w:t>1</w:t>
      </w:r>
      <w:r w:rsidR="008F0278" w:rsidRPr="00272878">
        <w:rPr>
          <w:rFonts w:cs="Times New Roman"/>
        </w:rPr>
        <w:t xml:space="preserve">, </w:t>
      </w:r>
      <w:r w:rsidR="007971D1" w:rsidRPr="00272878">
        <w:rPr>
          <w:rFonts w:cs="Times New Roman"/>
          <w:i/>
        </w:rPr>
        <w:t>X</w:t>
      </w:r>
      <w:r w:rsidR="008F0278" w:rsidRPr="00272878">
        <w:rPr>
          <w:rFonts w:cs="Times New Roman"/>
          <w:vertAlign w:val="subscript"/>
        </w:rPr>
        <w:t>2</w:t>
      </w:r>
      <w:r w:rsidR="008F0278" w:rsidRPr="00272878">
        <w:rPr>
          <w:rFonts w:cs="Times New Roman"/>
        </w:rPr>
        <w:t xml:space="preserve">, … </w:t>
      </w:r>
      <w:proofErr w:type="spellStart"/>
      <w:r w:rsidR="007971D1" w:rsidRPr="00272878">
        <w:rPr>
          <w:rFonts w:cs="Times New Roman"/>
          <w:i/>
        </w:rPr>
        <w:t>X</w:t>
      </w:r>
      <w:r w:rsidR="008F0278" w:rsidRPr="00272878">
        <w:rPr>
          <w:rFonts w:cs="Times New Roman"/>
          <w:vertAlign w:val="subscript"/>
        </w:rPr>
        <w:t>n</w:t>
      </w:r>
      <w:proofErr w:type="spellEnd"/>
      <w:r w:rsidR="008F0278" w:rsidRPr="00272878">
        <w:rPr>
          <w:rFonts w:cs="Times New Roman"/>
        </w:rPr>
        <w:t>) .</w:t>
      </w:r>
      <w:r w:rsidRPr="00272878">
        <w:rPr>
          <w:rFonts w:cs="Times New Roman"/>
        </w:rPr>
        <w:tab/>
      </w:r>
      <w:r w:rsidR="008F0278" w:rsidRPr="00272878">
        <w:rPr>
          <w:rFonts w:cs="Times New Roman"/>
        </w:rPr>
        <w:t>(4.2)</w:t>
      </w:r>
    </w:p>
    <w:p w14:paraId="2AC96D1F" w14:textId="17E32038" w:rsidR="008F0278" w:rsidRPr="00272878" w:rsidRDefault="008F0278" w:rsidP="00272878">
      <w:pPr>
        <w:rPr>
          <w:rFonts w:cs="Times New Roman"/>
        </w:rPr>
      </w:pPr>
      <w:r w:rsidRPr="00272878">
        <w:rPr>
          <w:rFonts w:cs="Times New Roman"/>
        </w:rPr>
        <w:t>Depending on the category of test being performed (type evaluation, initial verification, or subsequent verification), there can be wide variation in conduct</w:t>
      </w:r>
      <w:r w:rsidR="00555A9F" w:rsidRPr="00272878">
        <w:rPr>
          <w:rFonts w:cs="Times New Roman"/>
        </w:rPr>
        <w:t>ing</w:t>
      </w:r>
      <w:r w:rsidRPr="00272878">
        <w:rPr>
          <w:rFonts w:cs="Times New Roman"/>
        </w:rPr>
        <w:t xml:space="preserve"> the test. The </w:t>
      </w:r>
      <w:r w:rsidR="00970C5B" w:rsidRPr="00272878">
        <w:rPr>
          <w:rFonts w:cs="Times New Roman"/>
        </w:rPr>
        <w:t>specification of a particular test</w:t>
      </w:r>
      <w:r w:rsidRPr="00272878">
        <w:rPr>
          <w:rFonts w:cs="Times New Roman"/>
        </w:rPr>
        <w:t xml:space="preserve"> may include the number of individual errors of indication that should be obtained (through repeated measurements), and when and how the operating conditions of the instrument should be controlled (if at all). Common to all of the categories of tests, however, is that conformity decisions are ultimately made based on the results of one or more tests that compare measured errors of indication with MPEs.</w:t>
      </w:r>
    </w:p>
    <w:p w14:paraId="0C6C0A51" w14:textId="2AF21A36" w:rsidR="008F0278" w:rsidRPr="00272878" w:rsidRDefault="008F0278" w:rsidP="00272878">
      <w:pPr>
        <w:rPr>
          <w:rFonts w:cs="Times New Roman"/>
        </w:rPr>
      </w:pPr>
      <w:r w:rsidRPr="00272878">
        <w:rPr>
          <w:rFonts w:cs="Times New Roman"/>
        </w:rPr>
        <w:t>The compari</w:t>
      </w:r>
      <w:r w:rsidR="00970C5B" w:rsidRPr="00272878">
        <w:rPr>
          <w:rFonts w:cs="Times New Roman"/>
        </w:rPr>
        <w:t>son of</w:t>
      </w:r>
      <w:r w:rsidRPr="00272878">
        <w:rPr>
          <w:rFonts w:cs="Times New Roman"/>
        </w:rPr>
        <w:t xml:space="preserve"> a measured error of indication with </w:t>
      </w:r>
      <w:r w:rsidR="00555A9F" w:rsidRPr="00272878">
        <w:rPr>
          <w:rFonts w:cs="Times New Roman"/>
        </w:rPr>
        <w:t>the</w:t>
      </w:r>
      <w:r w:rsidRPr="00272878">
        <w:rPr>
          <w:rFonts w:cs="Times New Roman"/>
        </w:rPr>
        <w:t xml:space="preserve"> MPEs, for</w:t>
      </w:r>
      <w:r w:rsidR="004B4EA9" w:rsidRPr="00272878">
        <w:rPr>
          <w:rFonts w:cs="Times New Roman"/>
        </w:rPr>
        <w:t xml:space="preserve"> the</w:t>
      </w:r>
      <w:r w:rsidRPr="00272878">
        <w:rPr>
          <w:rFonts w:cs="Times New Roman"/>
        </w:rPr>
        <w:t xml:space="preserve"> purpose of making a conformity decision, is shown schematically in Figure 1. The horizontal axis represents possible values of </w:t>
      </w:r>
      <w:r w:rsidR="00970C5B" w:rsidRPr="00272878">
        <w:rPr>
          <w:rFonts w:cs="Times New Roman"/>
        </w:rPr>
        <w:t xml:space="preserve">the </w:t>
      </w:r>
      <w:r w:rsidRPr="00272878">
        <w:rPr>
          <w:rFonts w:cs="Times New Roman"/>
        </w:rPr>
        <w:t xml:space="preserve">error of indication </w:t>
      </w:r>
      <w:r w:rsidRPr="00272878">
        <w:rPr>
          <w:rFonts w:cs="Times New Roman"/>
          <w:i/>
        </w:rPr>
        <w:t>E</w:t>
      </w:r>
      <w:r w:rsidRPr="00272878">
        <w:rPr>
          <w:rFonts w:cs="Times New Roman"/>
          <w:vertAlign w:val="subscript"/>
        </w:rPr>
        <w:t>I</w:t>
      </w:r>
      <w:r w:rsidRPr="00272878">
        <w:rPr>
          <w:rFonts w:cs="Times New Roman"/>
        </w:rPr>
        <w:t>. The upper and lower MPEs, denoted MPE</w:t>
      </w:r>
      <w:r w:rsidRPr="00272878">
        <w:rPr>
          <w:rFonts w:cs="Times New Roman"/>
          <w:vertAlign w:val="subscript"/>
        </w:rPr>
        <w:t>+</w:t>
      </w:r>
      <w:r w:rsidRPr="00272878">
        <w:rPr>
          <w:rFonts w:cs="Times New Roman"/>
        </w:rPr>
        <w:t xml:space="preserve"> and MPE</w:t>
      </w:r>
      <w:r w:rsidRPr="00272878">
        <w:rPr>
          <w:rFonts w:cs="Times New Roman"/>
          <w:vertAlign w:val="subscript"/>
        </w:rPr>
        <w:t>-</w:t>
      </w:r>
      <w:r w:rsidRPr="00272878">
        <w:rPr>
          <w:rFonts w:cs="Times New Roman"/>
        </w:rPr>
        <w:t xml:space="preserve">, respectively, are shown to be symmetric about 0, but this </w:t>
      </w:r>
      <w:r w:rsidR="000C14FE" w:rsidRPr="00272878">
        <w:rPr>
          <w:rFonts w:cs="Times New Roman"/>
        </w:rPr>
        <w:t xml:space="preserve">may </w:t>
      </w:r>
      <w:r w:rsidRPr="00272878">
        <w:rPr>
          <w:rFonts w:cs="Times New Roman"/>
        </w:rPr>
        <w:t>not always</w:t>
      </w:r>
      <w:r w:rsidR="000C14FE" w:rsidRPr="00272878">
        <w:rPr>
          <w:rFonts w:cs="Times New Roman"/>
        </w:rPr>
        <w:t xml:space="preserve"> be</w:t>
      </w:r>
      <w:r w:rsidRPr="00272878">
        <w:rPr>
          <w:rFonts w:cs="Times New Roman"/>
        </w:rPr>
        <w:t xml:space="preserve"> necessary. If only a single measured error of indication is to be used to make a conformity decision, then if that single measured error of indication lies within the interval defined by the MPEs (denoted as “Conformance Zone” in </w:t>
      </w:r>
      <w:r w:rsidR="00875650" w:rsidRPr="00272878">
        <w:rPr>
          <w:rFonts w:cs="Times New Roman"/>
        </w:rPr>
        <w:t>F</w:t>
      </w:r>
      <w:r w:rsidRPr="00272878">
        <w:rPr>
          <w:rFonts w:cs="Times New Roman"/>
        </w:rPr>
        <w:t>igure</w:t>
      </w:r>
      <w:r w:rsidR="00875650" w:rsidRPr="00272878">
        <w:rPr>
          <w:rFonts w:cs="Times New Roman"/>
        </w:rPr>
        <w:t> 1</w:t>
      </w:r>
      <w:r w:rsidRPr="00272878">
        <w:rPr>
          <w:rFonts w:cs="Times New Roman"/>
        </w:rPr>
        <w:t xml:space="preserve">), the instrument is considered to pass that particular test (as shown in </w:t>
      </w:r>
      <w:r w:rsidR="00875650" w:rsidRPr="00272878">
        <w:rPr>
          <w:rFonts w:cs="Times New Roman"/>
        </w:rPr>
        <w:t>F</w:t>
      </w:r>
      <w:r w:rsidRPr="00272878">
        <w:rPr>
          <w:rFonts w:cs="Times New Roman"/>
        </w:rPr>
        <w:t>igure</w:t>
      </w:r>
      <w:r w:rsidR="00875650" w:rsidRPr="00272878">
        <w:rPr>
          <w:rFonts w:cs="Times New Roman"/>
        </w:rPr>
        <w:t> 1</w:t>
      </w:r>
      <w:r w:rsidRPr="00272878">
        <w:rPr>
          <w:rFonts w:cs="Times New Roman"/>
        </w:rPr>
        <w:t xml:space="preserve">). Otherwise, the instrument is considered to fail that test. Note that measurement uncertainty is not being explicitly considered in this discussion or in </w:t>
      </w:r>
      <w:r w:rsidR="00875650" w:rsidRPr="00272878">
        <w:rPr>
          <w:rFonts w:cs="Times New Roman"/>
        </w:rPr>
        <w:t>F</w:t>
      </w:r>
      <w:r w:rsidRPr="00272878">
        <w:rPr>
          <w:rFonts w:cs="Times New Roman"/>
        </w:rPr>
        <w:t>igure</w:t>
      </w:r>
      <w:r w:rsidR="00875650" w:rsidRPr="00272878">
        <w:rPr>
          <w:rFonts w:cs="Times New Roman"/>
        </w:rPr>
        <w:t> 1</w:t>
      </w:r>
      <w:r w:rsidRPr="00272878">
        <w:rPr>
          <w:rFonts w:cs="Times New Roman"/>
        </w:rPr>
        <w:t>, however the MPEs are assumed to have been established on the basis of likely levels of measurement uncertainty for the particular type of measurement.</w:t>
      </w:r>
    </w:p>
    <w:p w14:paraId="27D486EA" w14:textId="77777777" w:rsidR="008F0278" w:rsidRPr="00272878" w:rsidRDefault="008F0278" w:rsidP="00272878">
      <w:pPr>
        <w:pStyle w:val="BodyText"/>
        <w:spacing w:line="276" w:lineRule="auto"/>
        <w:rPr>
          <w:sz w:val="22"/>
          <w:szCs w:val="22"/>
        </w:rPr>
      </w:pPr>
    </w:p>
    <w:p w14:paraId="1F488F68" w14:textId="58FF4D46" w:rsidR="008F0278" w:rsidRPr="00272878" w:rsidRDefault="008F0278" w:rsidP="00272878"/>
    <w:p w14:paraId="3DB25ECD" w14:textId="7F6BBB81" w:rsidR="008F0278" w:rsidRDefault="00A46D69" w:rsidP="00272878">
      <w:pPr>
        <w:jc w:val="center"/>
      </w:pPr>
      <w:r>
        <w:object w:dxaOrig="14431" w:dyaOrig="9751" w14:anchorId="0E209D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1pt;height:287.4pt" o:ole="">
            <v:imagedata r:id="rId11" o:title=""/>
          </v:shape>
          <o:OLEObject Type="Embed" ProgID="Visio.Drawing.15" ShapeID="_x0000_i1025" DrawAspect="Content" ObjectID="_1547974278" r:id="rId12"/>
        </w:object>
      </w:r>
    </w:p>
    <w:p w14:paraId="4B83E114" w14:textId="77777777" w:rsidR="00506E25" w:rsidRDefault="00506E25" w:rsidP="00272878"/>
    <w:p w14:paraId="7C8E6683" w14:textId="1635DF77" w:rsidR="008F1FBB" w:rsidRPr="00272878" w:rsidRDefault="008F0278" w:rsidP="00272878">
      <w:pPr>
        <w:rPr>
          <w:rFonts w:cs="Times New Roman"/>
          <w:b/>
        </w:rPr>
      </w:pPr>
      <w:r w:rsidRPr="00272878">
        <w:rPr>
          <w:rFonts w:cs="Times New Roman"/>
        </w:rPr>
        <w:t>Note that in some OIML Recommendations, in order to account for random variation in</w:t>
      </w:r>
      <w:r w:rsidR="00556A1B" w:rsidRPr="00272878">
        <w:rPr>
          <w:rFonts w:cs="Times New Roman"/>
        </w:rPr>
        <w:t xml:space="preserve"> the</w:t>
      </w:r>
      <w:r w:rsidRPr="00272878">
        <w:rPr>
          <w:rFonts w:cs="Times New Roman"/>
        </w:rPr>
        <w:t xml:space="preserve"> measured values</w:t>
      </w:r>
      <w:r w:rsidR="008061F6" w:rsidRPr="00272878">
        <w:rPr>
          <w:rFonts w:cs="Times New Roman"/>
        </w:rPr>
        <w:t xml:space="preserve"> of error of indication</w:t>
      </w:r>
      <w:r w:rsidRPr="00272878">
        <w:rPr>
          <w:rFonts w:cs="Times New Roman"/>
        </w:rPr>
        <w:t xml:space="preserve">, tests are structured such that individual conformity decisions are not based on a single measured error of indication, but rather </w:t>
      </w:r>
      <w:r w:rsidR="00556A1B" w:rsidRPr="00272878">
        <w:rPr>
          <w:rFonts w:cs="Times New Roman"/>
        </w:rPr>
        <w:t xml:space="preserve">are based on </w:t>
      </w:r>
      <w:r w:rsidRPr="00272878">
        <w:rPr>
          <w:rFonts w:cs="Times New Roman"/>
        </w:rPr>
        <w:t>obtain</w:t>
      </w:r>
      <w:r w:rsidR="00556A1B" w:rsidRPr="00272878">
        <w:rPr>
          <w:rFonts w:cs="Times New Roman"/>
        </w:rPr>
        <w:t>ing</w:t>
      </w:r>
      <w:r w:rsidRPr="00272878">
        <w:rPr>
          <w:rFonts w:cs="Times New Roman"/>
        </w:rPr>
        <w:t xml:space="preserve"> two or more errors of indication and us</w:t>
      </w:r>
      <w:r w:rsidR="00556A1B" w:rsidRPr="00272878">
        <w:rPr>
          <w:rFonts w:cs="Times New Roman"/>
        </w:rPr>
        <w:t>ing</w:t>
      </w:r>
      <w:r w:rsidRPr="00272878">
        <w:rPr>
          <w:rFonts w:cs="Times New Roman"/>
        </w:rPr>
        <w:t xml:space="preserve"> the average value as the basis of the conformity decision. This is illustrated by the use of the symbol </w:t>
      </w:r>
      <w:r w:rsidRPr="00272878">
        <w:rPr>
          <w:rFonts w:cs="Times New Roman"/>
          <w:i/>
        </w:rPr>
        <w:t>Ē</w:t>
      </w:r>
      <w:r w:rsidRPr="00272878">
        <w:rPr>
          <w:rFonts w:cs="Times New Roman"/>
          <w:vertAlign w:val="subscript"/>
        </w:rPr>
        <w:t>I</w:t>
      </w:r>
      <w:r w:rsidRPr="00272878">
        <w:rPr>
          <w:rFonts w:cs="Times New Roman"/>
        </w:rPr>
        <w:t xml:space="preserve"> in Figure 1, where the test would be considered to pass since </w:t>
      </w:r>
      <w:r w:rsidRPr="00272878">
        <w:rPr>
          <w:rFonts w:cs="Times New Roman"/>
          <w:i/>
        </w:rPr>
        <w:t>Ē</w:t>
      </w:r>
      <w:r w:rsidRPr="00272878">
        <w:rPr>
          <w:rFonts w:cs="Times New Roman"/>
          <w:vertAlign w:val="subscript"/>
        </w:rPr>
        <w:t>I</w:t>
      </w:r>
      <w:r w:rsidRPr="00272878">
        <w:rPr>
          <w:rFonts w:cs="Times New Roman"/>
        </w:rPr>
        <w:t xml:space="preserve"> lies in the conformance zone. Yet another variation is to obtain two or more measured errors of indication, and then require that a certain fraction of them (say, two out of three) lie in the conformance zone. </w:t>
      </w:r>
      <w:r w:rsidR="00356D11" w:rsidRPr="00272878">
        <w:rPr>
          <w:rFonts w:cs="Times New Roman"/>
        </w:rPr>
        <w:t>W</w:t>
      </w:r>
      <w:r w:rsidRPr="00272878">
        <w:rPr>
          <w:rFonts w:cs="Times New Roman"/>
        </w:rPr>
        <w:t>hen measurement uncertainty is taken into account</w:t>
      </w:r>
      <w:r w:rsidR="00356D11" w:rsidRPr="00272878">
        <w:rPr>
          <w:rFonts w:cs="Times New Roman"/>
        </w:rPr>
        <w:t>, as will be demonstrated in clause</w:t>
      </w:r>
      <w:r w:rsidR="00E80598" w:rsidRPr="00272878">
        <w:rPr>
          <w:rFonts w:cs="Times New Roman"/>
        </w:rPr>
        <w:t xml:space="preserve"> </w:t>
      </w:r>
      <w:r w:rsidR="00875650" w:rsidRPr="00272878">
        <w:rPr>
          <w:rFonts w:cs="Times New Roman"/>
        </w:rPr>
        <w:fldChar w:fldCharType="begin"/>
      </w:r>
      <w:r w:rsidR="00875650" w:rsidRPr="00272878">
        <w:rPr>
          <w:rFonts w:cs="Times New Roman"/>
        </w:rPr>
        <w:instrText xml:space="preserve"> REF _Ref471896440 \r \h </w:instrText>
      </w:r>
      <w:r w:rsidR="00272878">
        <w:rPr>
          <w:rFonts w:cs="Times New Roman"/>
        </w:rPr>
        <w:instrText xml:space="preserve"> \* MERGEFORMAT </w:instrText>
      </w:r>
      <w:r w:rsidR="00875650" w:rsidRPr="00272878">
        <w:rPr>
          <w:rFonts w:cs="Times New Roman"/>
        </w:rPr>
      </w:r>
      <w:r w:rsidR="00875650" w:rsidRPr="00272878">
        <w:rPr>
          <w:rFonts w:cs="Times New Roman"/>
        </w:rPr>
        <w:fldChar w:fldCharType="separate"/>
      </w:r>
      <w:r w:rsidR="00590F06">
        <w:rPr>
          <w:rFonts w:cs="Times New Roman"/>
        </w:rPr>
        <w:t>5</w:t>
      </w:r>
      <w:r w:rsidR="00875650" w:rsidRPr="00272878">
        <w:rPr>
          <w:rFonts w:cs="Times New Roman"/>
        </w:rPr>
        <w:fldChar w:fldCharType="end"/>
      </w:r>
      <w:r w:rsidR="00356D11" w:rsidRPr="00272878">
        <w:rPr>
          <w:rFonts w:cs="Times New Roman"/>
        </w:rPr>
        <w:t xml:space="preserve">, </w:t>
      </w:r>
      <w:r w:rsidRPr="00272878">
        <w:rPr>
          <w:rFonts w:cs="Times New Roman"/>
        </w:rPr>
        <w:t>the differences between these ways of making a conformity decision</w:t>
      </w:r>
      <w:r w:rsidR="00356D11" w:rsidRPr="00272878">
        <w:rPr>
          <w:rFonts w:cs="Times New Roman"/>
        </w:rPr>
        <w:t xml:space="preserve"> </w:t>
      </w:r>
      <w:r w:rsidR="008061F6" w:rsidRPr="00272878">
        <w:rPr>
          <w:rFonts w:cs="Times New Roman"/>
        </w:rPr>
        <w:t>may not lead to different decision outcomes</w:t>
      </w:r>
      <w:r w:rsidRPr="00272878">
        <w:rPr>
          <w:rFonts w:cs="Times New Roman"/>
        </w:rPr>
        <w:t xml:space="preserve">, since random variation </w:t>
      </w:r>
      <w:r w:rsidR="00356D11" w:rsidRPr="00272878">
        <w:rPr>
          <w:rFonts w:cs="Times New Roman"/>
        </w:rPr>
        <w:t>in the measurement is</w:t>
      </w:r>
      <w:r w:rsidRPr="00272878">
        <w:rPr>
          <w:rFonts w:cs="Times New Roman"/>
        </w:rPr>
        <w:t xml:space="preserve"> incorporated into </w:t>
      </w:r>
      <w:r w:rsidR="00E01CCC" w:rsidRPr="00272878">
        <w:rPr>
          <w:rFonts w:cs="Times New Roman"/>
        </w:rPr>
        <w:t xml:space="preserve">the </w:t>
      </w:r>
      <w:r w:rsidRPr="00272878">
        <w:rPr>
          <w:rFonts w:cs="Times New Roman"/>
        </w:rPr>
        <w:t>measurement uncertainty.</w:t>
      </w:r>
    </w:p>
    <w:p w14:paraId="6468567C" w14:textId="77777777" w:rsidR="00835070" w:rsidRDefault="00835070" w:rsidP="00272878">
      <w:pPr>
        <w:jc w:val="left"/>
        <w:rPr>
          <w:rFonts w:cs="Times New Roman"/>
          <w:b/>
          <w:sz w:val="24"/>
          <w:szCs w:val="24"/>
        </w:rPr>
      </w:pPr>
      <w:bookmarkStart w:id="19" w:name="_Ref420495986"/>
      <w:r>
        <w:br w:type="page"/>
      </w:r>
    </w:p>
    <w:p w14:paraId="7DFFA36D" w14:textId="2E574114" w:rsidR="008F1FBB" w:rsidRDefault="008F1FBB" w:rsidP="00272878">
      <w:pPr>
        <w:pStyle w:val="Heading1"/>
        <w:spacing w:line="276" w:lineRule="auto"/>
      </w:pPr>
      <w:bookmarkStart w:id="20" w:name="_Ref471896440"/>
      <w:bookmarkStart w:id="21" w:name="_Toc473568177"/>
      <w:r>
        <w:lastRenderedPageBreak/>
        <w:t>Conformity testing decisions that explicitly incorporate measurement uncertainty</w:t>
      </w:r>
      <w:bookmarkEnd w:id="19"/>
      <w:bookmarkEnd w:id="20"/>
      <w:bookmarkEnd w:id="21"/>
    </w:p>
    <w:p w14:paraId="532D85E8" w14:textId="2672A7A1" w:rsidR="00BF5346" w:rsidRPr="00BF5346" w:rsidRDefault="00BF5346" w:rsidP="00272878">
      <w:pPr>
        <w:rPr>
          <w:rFonts w:cs="Times New Roman"/>
          <w:sz w:val="24"/>
          <w:szCs w:val="24"/>
        </w:rPr>
      </w:pPr>
      <w:r w:rsidRPr="00BF5346">
        <w:rPr>
          <w:rFonts w:cs="Times New Roman"/>
          <w:sz w:val="24"/>
          <w:szCs w:val="24"/>
        </w:rPr>
        <w:t xml:space="preserve">As indicated in the Introduction, incorporating the concept of measurement uncertainty into conformity testing decisions in legal metrology requires a different way of thinking and talking about such decisions </w:t>
      </w:r>
      <w:r w:rsidR="00E80DAF" w:rsidRPr="00BF5346">
        <w:rPr>
          <w:rFonts w:cs="Times New Roman"/>
          <w:sz w:val="24"/>
          <w:szCs w:val="24"/>
        </w:rPr>
        <w:t>than is described in</w:t>
      </w:r>
      <w:r w:rsidR="00945EAD">
        <w:rPr>
          <w:rFonts w:cs="Times New Roman"/>
          <w:sz w:val="24"/>
          <w:szCs w:val="24"/>
        </w:rPr>
        <w:t xml:space="preserve"> clause</w:t>
      </w:r>
      <w:r w:rsidR="00E80DAF" w:rsidRPr="00BF5346">
        <w:rPr>
          <w:rFonts w:cs="Times New Roman"/>
          <w:sz w:val="24"/>
          <w:szCs w:val="24"/>
        </w:rPr>
        <w:t xml:space="preserve"> </w:t>
      </w:r>
      <w:r w:rsidR="00875650">
        <w:rPr>
          <w:rFonts w:cs="Times New Roman"/>
          <w:sz w:val="24"/>
          <w:szCs w:val="24"/>
        </w:rPr>
        <w:fldChar w:fldCharType="begin"/>
      </w:r>
      <w:r w:rsidR="00875650">
        <w:rPr>
          <w:rFonts w:cs="Times New Roman"/>
          <w:sz w:val="24"/>
          <w:szCs w:val="24"/>
        </w:rPr>
        <w:instrText xml:space="preserve"> REF _Ref471896543 \r \h </w:instrText>
      </w:r>
      <w:r w:rsidR="00875650">
        <w:rPr>
          <w:rFonts w:cs="Times New Roman"/>
          <w:sz w:val="24"/>
          <w:szCs w:val="24"/>
        </w:rPr>
      </w:r>
      <w:r w:rsidR="00875650">
        <w:rPr>
          <w:rFonts w:cs="Times New Roman"/>
          <w:sz w:val="24"/>
          <w:szCs w:val="24"/>
        </w:rPr>
        <w:fldChar w:fldCharType="separate"/>
      </w:r>
      <w:r w:rsidR="00590F06">
        <w:rPr>
          <w:rFonts w:cs="Times New Roman"/>
          <w:sz w:val="24"/>
          <w:szCs w:val="24"/>
        </w:rPr>
        <w:t>4</w:t>
      </w:r>
      <w:r w:rsidR="00875650">
        <w:rPr>
          <w:rFonts w:cs="Times New Roman"/>
          <w:sz w:val="24"/>
          <w:szCs w:val="24"/>
        </w:rPr>
        <w:fldChar w:fldCharType="end"/>
      </w:r>
      <w:r w:rsidR="00E80DAF" w:rsidRPr="00BF5346">
        <w:rPr>
          <w:rFonts w:cs="Times New Roman"/>
          <w:sz w:val="24"/>
          <w:szCs w:val="24"/>
        </w:rPr>
        <w:t xml:space="preserve"> </w:t>
      </w:r>
      <w:r w:rsidRPr="00BF5346">
        <w:rPr>
          <w:rFonts w:cs="Times New Roman"/>
          <w:sz w:val="24"/>
          <w:szCs w:val="24"/>
        </w:rPr>
        <w:t xml:space="preserve">(see Annex </w:t>
      </w:r>
      <w:r w:rsidR="00A57EE9">
        <w:rPr>
          <w:rFonts w:cs="Times New Roman"/>
          <w:sz w:val="24"/>
          <w:szCs w:val="24"/>
        </w:rPr>
        <w:t>A</w:t>
      </w:r>
      <w:r w:rsidR="00F00506">
        <w:rPr>
          <w:rFonts w:cs="Times New Roman"/>
          <w:sz w:val="24"/>
          <w:szCs w:val="24"/>
        </w:rPr>
        <w:t xml:space="preserve"> and JCGM 106 </w:t>
      </w:r>
      <w:r w:rsidR="004F7EF9">
        <w:rPr>
          <w:rFonts w:cs="Times New Roman"/>
          <w:sz w:val="24"/>
          <w:szCs w:val="24"/>
        </w:rPr>
        <w:fldChar w:fldCharType="begin"/>
      </w:r>
      <w:r w:rsidR="004F7EF9">
        <w:rPr>
          <w:rFonts w:cs="Times New Roman"/>
          <w:sz w:val="24"/>
          <w:szCs w:val="24"/>
        </w:rPr>
        <w:instrText xml:space="preserve"> REF _Ref471907048 \r \h </w:instrText>
      </w:r>
      <w:r w:rsidR="004F7EF9">
        <w:rPr>
          <w:rFonts w:cs="Times New Roman"/>
          <w:sz w:val="24"/>
          <w:szCs w:val="24"/>
        </w:rPr>
      </w:r>
      <w:r w:rsidR="004F7EF9">
        <w:rPr>
          <w:rFonts w:cs="Times New Roman"/>
          <w:sz w:val="24"/>
          <w:szCs w:val="24"/>
        </w:rPr>
        <w:fldChar w:fldCharType="separate"/>
      </w:r>
      <w:r w:rsidR="00590F06">
        <w:rPr>
          <w:rFonts w:cs="Times New Roman"/>
          <w:sz w:val="24"/>
          <w:szCs w:val="24"/>
        </w:rPr>
        <w:t>[5]</w:t>
      </w:r>
      <w:r w:rsidR="004F7EF9">
        <w:rPr>
          <w:rFonts w:cs="Times New Roman"/>
          <w:sz w:val="24"/>
          <w:szCs w:val="24"/>
        </w:rPr>
        <w:fldChar w:fldCharType="end"/>
      </w:r>
      <w:r w:rsidRPr="00BF5346">
        <w:rPr>
          <w:rFonts w:cs="Times New Roman"/>
          <w:sz w:val="24"/>
          <w:szCs w:val="24"/>
        </w:rPr>
        <w:t>). Rather than being able to definitively state that a measuring instrument meets specified MPE requirements and so passes a particular conformity test, only a degree of belief (or probability</w:t>
      </w:r>
      <w:r w:rsidR="00C66D5D">
        <w:rPr>
          <w:rFonts w:cs="Times New Roman"/>
          <w:sz w:val="24"/>
          <w:szCs w:val="24"/>
        </w:rPr>
        <w:t>, expressed as a level of confidence</w:t>
      </w:r>
      <w:r w:rsidRPr="00BF5346">
        <w:rPr>
          <w:rFonts w:cs="Times New Roman"/>
          <w:sz w:val="24"/>
          <w:szCs w:val="24"/>
        </w:rPr>
        <w:t xml:space="preserve">) can be stated that the measuring instrument conforms for each MPE requirement. Inherent in such a probabilistic approach is that certain risks </w:t>
      </w:r>
      <w:r w:rsidR="0064128A">
        <w:rPr>
          <w:rFonts w:cs="Times New Roman"/>
          <w:sz w:val="24"/>
          <w:szCs w:val="24"/>
        </w:rPr>
        <w:t>should be</w:t>
      </w:r>
      <w:r w:rsidRPr="00BF5346">
        <w:rPr>
          <w:rFonts w:cs="Times New Roman"/>
          <w:sz w:val="24"/>
          <w:szCs w:val="24"/>
        </w:rPr>
        <w:t xml:space="preserve"> considered (e.g. a risk that a decision is incorrect) when ultimately making a pass/fail decision. Measurement uncertainty is used in the process of establishing quantitative values of such probabilities and risks.</w:t>
      </w:r>
    </w:p>
    <w:p w14:paraId="1476F21F" w14:textId="4F8C700F" w:rsidR="00BF5346" w:rsidRPr="00BF5346" w:rsidRDefault="00BF5346" w:rsidP="00272878">
      <w:pPr>
        <w:rPr>
          <w:rFonts w:cs="Times New Roman"/>
          <w:sz w:val="24"/>
          <w:szCs w:val="24"/>
        </w:rPr>
      </w:pPr>
      <w:r w:rsidRPr="00BF5346">
        <w:rPr>
          <w:rFonts w:cs="Times New Roman"/>
          <w:sz w:val="24"/>
          <w:szCs w:val="24"/>
        </w:rPr>
        <w:t xml:space="preserve">It is assumed that the reader of this </w:t>
      </w:r>
      <w:r w:rsidR="006C58CA">
        <w:rPr>
          <w:rFonts w:cs="Times New Roman"/>
          <w:sz w:val="24"/>
          <w:szCs w:val="24"/>
        </w:rPr>
        <w:t>Guide</w:t>
      </w:r>
      <w:r w:rsidRPr="00BF5346">
        <w:rPr>
          <w:rFonts w:cs="Times New Roman"/>
          <w:sz w:val="24"/>
          <w:szCs w:val="24"/>
        </w:rPr>
        <w:t xml:space="preserve"> has some familiarity with the concept of measurement uncertainty and with the GUM proce</w:t>
      </w:r>
      <w:r w:rsidR="00A57EE9">
        <w:rPr>
          <w:rFonts w:cs="Times New Roman"/>
          <w:sz w:val="24"/>
          <w:szCs w:val="24"/>
        </w:rPr>
        <w:t>dure</w:t>
      </w:r>
      <w:r w:rsidRPr="00BF5346">
        <w:rPr>
          <w:rFonts w:cs="Times New Roman"/>
          <w:sz w:val="24"/>
          <w:szCs w:val="24"/>
        </w:rPr>
        <w:t xml:space="preserve"> </w:t>
      </w:r>
      <w:r w:rsidR="00A57EE9">
        <w:rPr>
          <w:rFonts w:cs="Times New Roman"/>
          <w:sz w:val="24"/>
          <w:szCs w:val="24"/>
        </w:rPr>
        <w:t>for</w:t>
      </w:r>
      <w:r w:rsidRPr="00BF5346">
        <w:rPr>
          <w:rFonts w:cs="Times New Roman"/>
          <w:sz w:val="24"/>
          <w:szCs w:val="24"/>
        </w:rPr>
        <w:t xml:space="preserve"> calculating it. However, for those who are not familiar, example</w:t>
      </w:r>
      <w:r w:rsidR="00B9251B">
        <w:rPr>
          <w:rFonts w:cs="Times New Roman"/>
          <w:sz w:val="24"/>
          <w:szCs w:val="24"/>
        </w:rPr>
        <w:t>s</w:t>
      </w:r>
      <w:r w:rsidRPr="00BF5346">
        <w:rPr>
          <w:rFonts w:cs="Times New Roman"/>
          <w:sz w:val="24"/>
          <w:szCs w:val="24"/>
        </w:rPr>
        <w:t xml:space="preserve"> </w:t>
      </w:r>
      <w:r w:rsidR="00B9251B">
        <w:rPr>
          <w:rFonts w:cs="Times New Roman"/>
          <w:sz w:val="24"/>
          <w:szCs w:val="24"/>
        </w:rPr>
        <w:t>are</w:t>
      </w:r>
      <w:r w:rsidRPr="00BF5346">
        <w:rPr>
          <w:rFonts w:cs="Times New Roman"/>
          <w:sz w:val="24"/>
          <w:szCs w:val="24"/>
        </w:rPr>
        <w:t xml:space="preserve"> provided in Annex</w:t>
      </w:r>
      <w:r w:rsidR="00546C1B">
        <w:rPr>
          <w:rFonts w:cs="Times New Roman"/>
          <w:sz w:val="24"/>
          <w:szCs w:val="24"/>
        </w:rPr>
        <w:t xml:space="preserve"> C</w:t>
      </w:r>
      <w:r w:rsidRPr="00BF5346">
        <w:rPr>
          <w:rFonts w:cs="Times New Roman"/>
          <w:sz w:val="24"/>
          <w:szCs w:val="24"/>
        </w:rPr>
        <w:t xml:space="preserve">. A GUM Supplement </w:t>
      </w:r>
      <w:r w:rsidR="004F7EF9">
        <w:rPr>
          <w:rFonts w:cs="Times New Roman"/>
          <w:sz w:val="24"/>
          <w:szCs w:val="24"/>
        </w:rPr>
        <w:fldChar w:fldCharType="begin"/>
      </w:r>
      <w:r w:rsidR="004F7EF9">
        <w:rPr>
          <w:rFonts w:cs="Times New Roman"/>
          <w:sz w:val="24"/>
          <w:szCs w:val="24"/>
        </w:rPr>
        <w:instrText xml:space="preserve"> REF _Ref471907615 \r \h </w:instrText>
      </w:r>
      <w:r w:rsidR="004F7EF9">
        <w:rPr>
          <w:rFonts w:cs="Times New Roman"/>
          <w:sz w:val="24"/>
          <w:szCs w:val="24"/>
        </w:rPr>
      </w:r>
      <w:r w:rsidR="004F7EF9">
        <w:rPr>
          <w:rFonts w:cs="Times New Roman"/>
          <w:sz w:val="24"/>
          <w:szCs w:val="24"/>
        </w:rPr>
        <w:fldChar w:fldCharType="separate"/>
      </w:r>
      <w:r w:rsidR="00590F06">
        <w:rPr>
          <w:rFonts w:cs="Times New Roman"/>
          <w:sz w:val="24"/>
          <w:szCs w:val="24"/>
        </w:rPr>
        <w:t>[2]</w:t>
      </w:r>
      <w:r w:rsidR="004F7EF9">
        <w:rPr>
          <w:rFonts w:cs="Times New Roman"/>
          <w:sz w:val="24"/>
          <w:szCs w:val="24"/>
        </w:rPr>
        <w:fldChar w:fldCharType="end"/>
      </w:r>
      <w:r w:rsidRPr="00BF5346">
        <w:rPr>
          <w:rFonts w:cs="Times New Roman"/>
          <w:sz w:val="24"/>
          <w:szCs w:val="24"/>
        </w:rPr>
        <w:t xml:space="preserve"> is also available that discusses </w:t>
      </w:r>
      <w:r w:rsidR="0070030B">
        <w:rPr>
          <w:rFonts w:cs="Times New Roman"/>
          <w:sz w:val="24"/>
          <w:szCs w:val="24"/>
        </w:rPr>
        <w:t>an</w:t>
      </w:r>
      <w:r w:rsidRPr="00BF5346">
        <w:rPr>
          <w:rFonts w:cs="Times New Roman"/>
          <w:sz w:val="24"/>
          <w:szCs w:val="24"/>
        </w:rPr>
        <w:t xml:space="preserve">other approach to calculating measurement uncertainty </w:t>
      </w:r>
      <w:r w:rsidR="0070030B">
        <w:rPr>
          <w:rFonts w:cs="Times New Roman"/>
          <w:sz w:val="24"/>
          <w:szCs w:val="24"/>
        </w:rPr>
        <w:t xml:space="preserve">based on </w:t>
      </w:r>
      <w:r w:rsidR="00A70FA5">
        <w:rPr>
          <w:rFonts w:cs="Times New Roman"/>
          <w:sz w:val="24"/>
          <w:szCs w:val="24"/>
        </w:rPr>
        <w:t>the</w:t>
      </w:r>
      <w:r w:rsidR="0070030B">
        <w:rPr>
          <w:rFonts w:cs="Times New Roman"/>
          <w:sz w:val="24"/>
          <w:szCs w:val="24"/>
        </w:rPr>
        <w:t xml:space="preserve"> Monte Carlo method</w:t>
      </w:r>
      <w:r w:rsidRPr="00BF5346">
        <w:rPr>
          <w:rFonts w:cs="Times New Roman"/>
          <w:sz w:val="24"/>
          <w:szCs w:val="24"/>
        </w:rPr>
        <w:t>.</w:t>
      </w:r>
    </w:p>
    <w:p w14:paraId="323344C3" w14:textId="510E7E95" w:rsidR="00BF5346" w:rsidRDefault="00BF5346" w:rsidP="00272878">
      <w:pPr>
        <w:rPr>
          <w:rFonts w:cs="Times New Roman"/>
          <w:sz w:val="24"/>
          <w:szCs w:val="24"/>
        </w:rPr>
      </w:pPr>
      <w:r w:rsidRPr="00BF5346">
        <w:rPr>
          <w:rFonts w:cs="Times New Roman"/>
          <w:sz w:val="24"/>
          <w:szCs w:val="24"/>
        </w:rPr>
        <w:t xml:space="preserve">ISO/IEC 17025 </w:t>
      </w:r>
      <w:r w:rsidR="004F7EF9">
        <w:rPr>
          <w:rFonts w:cs="Times New Roman"/>
          <w:sz w:val="24"/>
          <w:szCs w:val="24"/>
        </w:rPr>
        <w:fldChar w:fldCharType="begin"/>
      </w:r>
      <w:r w:rsidR="004F7EF9">
        <w:rPr>
          <w:rFonts w:cs="Times New Roman"/>
          <w:sz w:val="24"/>
          <w:szCs w:val="24"/>
        </w:rPr>
        <w:instrText xml:space="preserve"> REF _Ref471907685 \r \h </w:instrText>
      </w:r>
      <w:r w:rsidR="004F7EF9">
        <w:rPr>
          <w:rFonts w:cs="Times New Roman"/>
          <w:sz w:val="24"/>
          <w:szCs w:val="24"/>
        </w:rPr>
      </w:r>
      <w:r w:rsidR="004F7EF9">
        <w:rPr>
          <w:rFonts w:cs="Times New Roman"/>
          <w:sz w:val="24"/>
          <w:szCs w:val="24"/>
        </w:rPr>
        <w:fldChar w:fldCharType="separate"/>
      </w:r>
      <w:r w:rsidR="00590F06">
        <w:rPr>
          <w:rFonts w:cs="Times New Roman"/>
          <w:sz w:val="24"/>
          <w:szCs w:val="24"/>
        </w:rPr>
        <w:t>[9]</w:t>
      </w:r>
      <w:r w:rsidR="004F7EF9">
        <w:rPr>
          <w:rFonts w:cs="Times New Roman"/>
          <w:sz w:val="24"/>
          <w:szCs w:val="24"/>
        </w:rPr>
        <w:fldChar w:fldCharType="end"/>
      </w:r>
      <w:r w:rsidRPr="00BF5346">
        <w:rPr>
          <w:rFonts w:cs="Times New Roman"/>
          <w:sz w:val="24"/>
          <w:szCs w:val="24"/>
        </w:rPr>
        <w:t xml:space="preserve"> has become a widely accepted standard used in the international laboratory accreditation community for assessing the competence of calibration and testing laboratories. This standard states that</w:t>
      </w:r>
      <w:r w:rsidR="00B9251B">
        <w:rPr>
          <w:rFonts w:cs="Times New Roman"/>
          <w:sz w:val="24"/>
          <w:szCs w:val="24"/>
        </w:rPr>
        <w:t xml:space="preserve"> </w:t>
      </w:r>
      <w:r w:rsidR="00945EAD">
        <w:rPr>
          <w:rFonts w:cs="Times New Roman"/>
          <w:sz w:val="24"/>
          <w:szCs w:val="24"/>
        </w:rPr>
        <w:t>“</w:t>
      </w:r>
      <w:r w:rsidR="00B9251B">
        <w:rPr>
          <w:rFonts w:cs="Times New Roman"/>
          <w:sz w:val="24"/>
          <w:szCs w:val="24"/>
        </w:rPr>
        <w:t>[5.4.6.2]</w:t>
      </w:r>
      <w:r w:rsidRPr="00BF5346">
        <w:rPr>
          <w:rFonts w:cs="Times New Roman"/>
          <w:sz w:val="24"/>
          <w:szCs w:val="24"/>
        </w:rPr>
        <w:t xml:space="preserve"> testing laboratories shall have and shall apply procedures for estimating </w:t>
      </w:r>
      <w:r w:rsidR="0064128A">
        <w:rPr>
          <w:rFonts w:cs="Times New Roman"/>
          <w:sz w:val="24"/>
          <w:szCs w:val="24"/>
        </w:rPr>
        <w:t xml:space="preserve">uncertainty </w:t>
      </w:r>
      <w:r w:rsidR="00AB75D6">
        <w:rPr>
          <w:rFonts w:cs="Times New Roman"/>
          <w:sz w:val="24"/>
          <w:szCs w:val="24"/>
        </w:rPr>
        <w:t>of</w:t>
      </w:r>
      <w:r w:rsidRPr="00BF5346">
        <w:rPr>
          <w:rFonts w:cs="Times New Roman"/>
          <w:sz w:val="24"/>
          <w:szCs w:val="24"/>
        </w:rPr>
        <w:t xml:space="preserve"> measurement,” and, further</w:t>
      </w:r>
      <w:r w:rsidR="00B9251B">
        <w:rPr>
          <w:rFonts w:cs="Times New Roman"/>
          <w:sz w:val="24"/>
          <w:szCs w:val="24"/>
        </w:rPr>
        <w:t xml:space="preserve"> </w:t>
      </w:r>
      <w:r w:rsidR="00945EAD">
        <w:rPr>
          <w:rFonts w:cs="Times New Roman"/>
          <w:sz w:val="24"/>
          <w:szCs w:val="24"/>
        </w:rPr>
        <w:t>“</w:t>
      </w:r>
      <w:r w:rsidR="00B9251B">
        <w:rPr>
          <w:rFonts w:cs="Times New Roman"/>
          <w:sz w:val="24"/>
          <w:szCs w:val="24"/>
        </w:rPr>
        <w:t>[5.4.6.3]</w:t>
      </w:r>
      <w:r w:rsidRPr="00BF5346">
        <w:rPr>
          <w:rFonts w:cs="Times New Roman"/>
          <w:sz w:val="24"/>
          <w:szCs w:val="24"/>
        </w:rPr>
        <w:t xml:space="preserve"> When estimating the uncertainty of measurement, all uncertainty components which are of importance in the given situation shall be taken into account using appropriate methods of analysis”</w:t>
      </w:r>
      <w:r w:rsidR="00E80598">
        <w:rPr>
          <w:rFonts w:cs="Times New Roman"/>
          <w:sz w:val="24"/>
          <w:szCs w:val="24"/>
        </w:rPr>
        <w:t>.</w:t>
      </w:r>
    </w:p>
    <w:p w14:paraId="2E56F775" w14:textId="4A1C7BEC" w:rsidR="00D60ED2" w:rsidRPr="00D60ED2" w:rsidRDefault="00D60ED2" w:rsidP="00272878">
      <w:pPr>
        <w:pStyle w:val="FootnoteText"/>
        <w:spacing w:after="240" w:line="276" w:lineRule="auto"/>
        <w:ind w:left="709" w:hanging="709"/>
        <w:rPr>
          <w:sz w:val="24"/>
          <w:szCs w:val="24"/>
        </w:rPr>
      </w:pPr>
      <w:r w:rsidRPr="009A2BAC">
        <w:rPr>
          <w:i/>
          <w:sz w:val="24"/>
          <w:szCs w:val="24"/>
        </w:rPr>
        <w:t>Note:</w:t>
      </w:r>
      <w:r>
        <w:rPr>
          <w:sz w:val="24"/>
          <w:szCs w:val="24"/>
        </w:rPr>
        <w:tab/>
      </w:r>
      <w:r w:rsidRPr="00D60ED2">
        <w:rPr>
          <w:sz w:val="24"/>
          <w:szCs w:val="24"/>
        </w:rPr>
        <w:t xml:space="preserve">See 5.4.6.2 Note 2 of ISO/IEC 17025: </w:t>
      </w:r>
      <w:r w:rsidRPr="00D60ED2">
        <w:rPr>
          <w:i/>
          <w:sz w:val="24"/>
          <w:szCs w:val="24"/>
        </w:rPr>
        <w:t>In those cases where a well-recognized test method specifies limits to the values of the major sources of uncertainty of measurement and specifies the form of presentation of calculated results, the laboratory is considered to have satisfied this clause by following the test method and reporting instructions (see 5.10)</w:t>
      </w:r>
      <w:r w:rsidRPr="00D60ED2">
        <w:rPr>
          <w:sz w:val="24"/>
          <w:szCs w:val="24"/>
        </w:rPr>
        <w:t>.</w:t>
      </w:r>
    </w:p>
    <w:p w14:paraId="73E1BAD6" w14:textId="40B79A23" w:rsidR="00E80DAF" w:rsidRPr="00BF5346" w:rsidRDefault="00AB0F7D" w:rsidP="00272878">
      <w:pPr>
        <w:rPr>
          <w:rFonts w:cs="Times New Roman"/>
          <w:sz w:val="24"/>
          <w:szCs w:val="24"/>
        </w:rPr>
      </w:pPr>
      <w:r>
        <w:rPr>
          <w:rFonts w:cs="Times New Roman"/>
          <w:sz w:val="24"/>
          <w:szCs w:val="24"/>
        </w:rPr>
        <w:t>C</w:t>
      </w:r>
      <w:r w:rsidR="00E80DAF">
        <w:rPr>
          <w:rFonts w:cs="Times New Roman"/>
          <w:sz w:val="24"/>
          <w:szCs w:val="24"/>
        </w:rPr>
        <w:t>lause</w:t>
      </w:r>
      <w:r>
        <w:rPr>
          <w:rFonts w:cs="Times New Roman"/>
          <w:sz w:val="24"/>
          <w:szCs w:val="24"/>
        </w:rPr>
        <w:t xml:space="preserve"> </w:t>
      </w:r>
      <w:r w:rsidR="00945EAD">
        <w:rPr>
          <w:rFonts w:cs="Times New Roman"/>
          <w:sz w:val="24"/>
          <w:szCs w:val="24"/>
        </w:rPr>
        <w:fldChar w:fldCharType="begin"/>
      </w:r>
      <w:r w:rsidR="00945EAD">
        <w:rPr>
          <w:rFonts w:cs="Times New Roman"/>
          <w:sz w:val="24"/>
          <w:szCs w:val="24"/>
        </w:rPr>
        <w:instrText xml:space="preserve"> REF _Ref471896440 \r \h </w:instrText>
      </w:r>
      <w:r w:rsidR="00945EAD">
        <w:rPr>
          <w:rFonts w:cs="Times New Roman"/>
          <w:sz w:val="24"/>
          <w:szCs w:val="24"/>
        </w:rPr>
      </w:r>
      <w:r w:rsidR="00945EAD">
        <w:rPr>
          <w:rFonts w:cs="Times New Roman"/>
          <w:sz w:val="24"/>
          <w:szCs w:val="24"/>
        </w:rPr>
        <w:fldChar w:fldCharType="separate"/>
      </w:r>
      <w:r w:rsidR="00590F06">
        <w:rPr>
          <w:rFonts w:cs="Times New Roman"/>
          <w:sz w:val="24"/>
          <w:szCs w:val="24"/>
        </w:rPr>
        <w:t>5</w:t>
      </w:r>
      <w:r w:rsidR="00945EAD">
        <w:rPr>
          <w:rFonts w:cs="Times New Roman"/>
          <w:sz w:val="24"/>
          <w:szCs w:val="24"/>
        </w:rPr>
        <w:fldChar w:fldCharType="end"/>
      </w:r>
      <w:r w:rsidR="00E80DAF">
        <w:rPr>
          <w:rFonts w:cs="Times New Roman"/>
          <w:sz w:val="24"/>
          <w:szCs w:val="24"/>
        </w:rPr>
        <w:t xml:space="preserve"> focuses on the explicit use of measurement uncertainty for </w:t>
      </w:r>
      <w:r w:rsidR="008466FB">
        <w:rPr>
          <w:rFonts w:cs="Times New Roman"/>
          <w:sz w:val="24"/>
          <w:szCs w:val="24"/>
        </w:rPr>
        <w:t xml:space="preserve">the </w:t>
      </w:r>
      <w:r w:rsidR="00E80DAF">
        <w:rPr>
          <w:rFonts w:cs="Times New Roman"/>
          <w:sz w:val="24"/>
          <w:szCs w:val="24"/>
        </w:rPr>
        <w:t xml:space="preserve">purposes of making conformity decisions, such as when measurements are performed in a laboratory environment. Clause </w:t>
      </w:r>
      <w:r w:rsidR="00A23D86">
        <w:rPr>
          <w:rFonts w:cs="Times New Roman"/>
          <w:sz w:val="24"/>
          <w:szCs w:val="24"/>
        </w:rPr>
        <w:fldChar w:fldCharType="begin"/>
      </w:r>
      <w:r w:rsidR="00A23D86">
        <w:rPr>
          <w:rFonts w:cs="Times New Roman"/>
          <w:sz w:val="24"/>
          <w:szCs w:val="24"/>
        </w:rPr>
        <w:instrText xml:space="preserve"> REF _Ref471896637 \r \h </w:instrText>
      </w:r>
      <w:r w:rsidR="00A23D86">
        <w:rPr>
          <w:rFonts w:cs="Times New Roman"/>
          <w:sz w:val="24"/>
          <w:szCs w:val="24"/>
        </w:rPr>
      </w:r>
      <w:r w:rsidR="00A23D86">
        <w:rPr>
          <w:rFonts w:cs="Times New Roman"/>
          <w:sz w:val="24"/>
          <w:szCs w:val="24"/>
        </w:rPr>
        <w:fldChar w:fldCharType="separate"/>
      </w:r>
      <w:r w:rsidR="00590F06">
        <w:rPr>
          <w:rFonts w:cs="Times New Roman"/>
          <w:sz w:val="24"/>
          <w:szCs w:val="24"/>
        </w:rPr>
        <w:t>6</w:t>
      </w:r>
      <w:r w:rsidR="00A23D86">
        <w:rPr>
          <w:rFonts w:cs="Times New Roman"/>
          <w:sz w:val="24"/>
          <w:szCs w:val="24"/>
        </w:rPr>
        <w:fldChar w:fldCharType="end"/>
      </w:r>
      <w:r w:rsidR="00E80DAF">
        <w:rPr>
          <w:rFonts w:cs="Times New Roman"/>
          <w:sz w:val="24"/>
          <w:szCs w:val="24"/>
        </w:rPr>
        <w:t xml:space="preserve"> focuses on the implicit use of measurement uncertainty for making conformity decisions, such as when measurements are performed </w:t>
      </w:r>
      <w:r w:rsidR="00332813" w:rsidRPr="00332813">
        <w:rPr>
          <w:rFonts w:cs="Times New Roman"/>
          <w:sz w:val="24"/>
          <w:szCs w:val="24"/>
        </w:rPr>
        <w:t xml:space="preserve">outside of a </w:t>
      </w:r>
      <w:r w:rsidR="00D9383B">
        <w:rPr>
          <w:rFonts w:cs="Times New Roman"/>
          <w:sz w:val="24"/>
          <w:szCs w:val="24"/>
        </w:rPr>
        <w:t>laboratory</w:t>
      </w:r>
      <w:r w:rsidR="00E80DAF">
        <w:rPr>
          <w:rFonts w:cs="Times New Roman"/>
          <w:sz w:val="24"/>
          <w:szCs w:val="24"/>
        </w:rPr>
        <w:t xml:space="preserve"> environment</w:t>
      </w:r>
      <w:r w:rsidR="00171634">
        <w:rPr>
          <w:rFonts w:cs="Times New Roman"/>
          <w:sz w:val="24"/>
          <w:szCs w:val="24"/>
        </w:rPr>
        <w:t xml:space="preserve"> or when using a measurement system for which it would be difficult to assess the uncertainty of the results explicitly</w:t>
      </w:r>
      <w:r w:rsidR="00E80DAF">
        <w:rPr>
          <w:rFonts w:cs="Times New Roman"/>
          <w:sz w:val="24"/>
          <w:szCs w:val="24"/>
        </w:rPr>
        <w:t xml:space="preserve">. It is important to realize, however, that measurement uncertainty is being accounted for in both measurement </w:t>
      </w:r>
      <w:r w:rsidR="003303FF">
        <w:rPr>
          <w:rFonts w:cs="Times New Roman"/>
          <w:sz w:val="24"/>
          <w:szCs w:val="24"/>
        </w:rPr>
        <w:t>environments</w:t>
      </w:r>
      <w:r w:rsidR="00E80DAF">
        <w:rPr>
          <w:rFonts w:cs="Times New Roman"/>
          <w:sz w:val="24"/>
          <w:szCs w:val="24"/>
        </w:rPr>
        <w:t xml:space="preserve">, so that measurement results obtained when </w:t>
      </w:r>
      <w:r w:rsidR="003303FF">
        <w:rPr>
          <w:rFonts w:cs="Times New Roman"/>
          <w:sz w:val="24"/>
          <w:szCs w:val="24"/>
        </w:rPr>
        <w:t xml:space="preserve">later </w:t>
      </w:r>
      <w:r w:rsidR="00E80DAF">
        <w:rPr>
          <w:rFonts w:cs="Times New Roman"/>
          <w:sz w:val="24"/>
          <w:szCs w:val="24"/>
        </w:rPr>
        <w:t xml:space="preserve">using the tested measuring instruments can </w:t>
      </w:r>
      <w:r w:rsidR="00DA26F3">
        <w:rPr>
          <w:rFonts w:cs="Times New Roman"/>
          <w:sz w:val="24"/>
          <w:szCs w:val="24"/>
        </w:rPr>
        <w:t>be</w:t>
      </w:r>
      <w:r w:rsidR="00E80DAF">
        <w:rPr>
          <w:rFonts w:cs="Times New Roman"/>
          <w:sz w:val="24"/>
          <w:szCs w:val="24"/>
        </w:rPr>
        <w:t xml:space="preserve"> traceab</w:t>
      </w:r>
      <w:r w:rsidR="00DA26F3">
        <w:rPr>
          <w:rFonts w:cs="Times New Roman"/>
          <w:sz w:val="24"/>
          <w:szCs w:val="24"/>
        </w:rPr>
        <w:t>le</w:t>
      </w:r>
      <w:r w:rsidR="00E80DAF">
        <w:rPr>
          <w:rFonts w:cs="Times New Roman"/>
          <w:sz w:val="24"/>
          <w:szCs w:val="24"/>
        </w:rPr>
        <w:t>.</w:t>
      </w:r>
    </w:p>
    <w:p w14:paraId="35C9A751" w14:textId="018E8C1F" w:rsidR="00640336" w:rsidRDefault="00BD4CE0" w:rsidP="00272878">
      <w:pPr>
        <w:rPr>
          <w:rFonts w:cs="Times New Roman"/>
          <w:sz w:val="24"/>
          <w:szCs w:val="24"/>
        </w:rPr>
      </w:pPr>
      <w:r>
        <w:rPr>
          <w:rFonts w:cs="Times New Roman"/>
          <w:sz w:val="24"/>
          <w:szCs w:val="24"/>
        </w:rPr>
        <w:t>Independent of the</w:t>
      </w:r>
      <w:r w:rsidR="00BF5346" w:rsidRPr="00BF5346">
        <w:rPr>
          <w:rFonts w:cs="Times New Roman"/>
          <w:sz w:val="24"/>
          <w:szCs w:val="24"/>
        </w:rPr>
        <w:t xml:space="preserve"> measurement </w:t>
      </w:r>
      <w:r>
        <w:rPr>
          <w:rFonts w:cs="Times New Roman"/>
          <w:sz w:val="24"/>
          <w:szCs w:val="24"/>
        </w:rPr>
        <w:t>applied</w:t>
      </w:r>
      <w:r w:rsidR="00BF5346" w:rsidRPr="00BF5346">
        <w:rPr>
          <w:rFonts w:cs="Times New Roman"/>
          <w:sz w:val="24"/>
          <w:szCs w:val="24"/>
        </w:rPr>
        <w:t xml:space="preserve"> in the process of testing </w:t>
      </w:r>
      <w:r w:rsidR="00347392">
        <w:rPr>
          <w:rFonts w:cs="Times New Roman"/>
          <w:sz w:val="24"/>
          <w:szCs w:val="24"/>
        </w:rPr>
        <w:t xml:space="preserve">for type evaluation purposes </w:t>
      </w:r>
      <w:r w:rsidR="00BF5346" w:rsidRPr="00BF5346">
        <w:rPr>
          <w:rFonts w:cs="Times New Roman"/>
          <w:sz w:val="24"/>
          <w:szCs w:val="24"/>
        </w:rPr>
        <w:t xml:space="preserve">specified in an OIML Recommendation (or other OIML </w:t>
      </w:r>
      <w:r w:rsidR="00E80598">
        <w:rPr>
          <w:rFonts w:cs="Times New Roman"/>
          <w:sz w:val="24"/>
          <w:szCs w:val="24"/>
        </w:rPr>
        <w:t>publication</w:t>
      </w:r>
      <w:r w:rsidR="00BF5346" w:rsidRPr="00BF5346">
        <w:rPr>
          <w:rFonts w:cs="Times New Roman"/>
          <w:sz w:val="24"/>
          <w:szCs w:val="24"/>
        </w:rPr>
        <w:t xml:space="preserve">), guidance should be provided </w:t>
      </w:r>
      <w:r w:rsidR="00A23D86">
        <w:rPr>
          <w:rFonts w:cs="Times New Roman"/>
          <w:sz w:val="24"/>
          <w:szCs w:val="24"/>
        </w:rPr>
        <w:t>in OIML</w:t>
      </w:r>
      <w:r w:rsidR="00A23D86" w:rsidRPr="00BF5346">
        <w:rPr>
          <w:rFonts w:cs="Times New Roman"/>
          <w:sz w:val="24"/>
          <w:szCs w:val="24"/>
        </w:rPr>
        <w:t xml:space="preserve"> </w:t>
      </w:r>
      <w:r w:rsidR="00A23D86">
        <w:rPr>
          <w:rFonts w:cs="Times New Roman"/>
          <w:sz w:val="24"/>
          <w:szCs w:val="24"/>
        </w:rPr>
        <w:t xml:space="preserve">publications </w:t>
      </w:r>
      <w:r w:rsidR="00BF5346" w:rsidRPr="00BF5346">
        <w:rPr>
          <w:rFonts w:cs="Times New Roman"/>
          <w:sz w:val="24"/>
          <w:szCs w:val="24"/>
        </w:rPr>
        <w:t xml:space="preserve">on practical and efficient methods that can be used </w:t>
      </w:r>
      <w:r w:rsidR="00BF5346" w:rsidRPr="00BF5346">
        <w:rPr>
          <w:rFonts w:cs="Times New Roman"/>
          <w:sz w:val="24"/>
          <w:szCs w:val="24"/>
        </w:rPr>
        <w:lastRenderedPageBreak/>
        <w:t xml:space="preserve">to calculate measurement uncertainty for the measurement model(s) </w:t>
      </w:r>
      <w:r w:rsidR="00E80598">
        <w:rPr>
          <w:rFonts w:cs="Times New Roman"/>
          <w:sz w:val="24"/>
          <w:szCs w:val="24"/>
        </w:rPr>
        <w:t xml:space="preserve">that is </w:t>
      </w:r>
      <w:r w:rsidR="00BF5346" w:rsidRPr="00BF5346">
        <w:rPr>
          <w:rFonts w:cs="Times New Roman"/>
          <w:sz w:val="24"/>
          <w:szCs w:val="24"/>
        </w:rPr>
        <w:t>appropriate to the type of instrument(s) covered in the Recommendation.</w:t>
      </w:r>
    </w:p>
    <w:p w14:paraId="1424A6C5" w14:textId="341AEF36" w:rsidR="003B6246" w:rsidRDefault="00BF5346" w:rsidP="00272878">
      <w:pPr>
        <w:rPr>
          <w:rFonts w:cs="Times New Roman"/>
          <w:sz w:val="24"/>
          <w:szCs w:val="24"/>
        </w:rPr>
      </w:pPr>
      <w:r w:rsidRPr="00BF5346">
        <w:rPr>
          <w:rFonts w:cs="Times New Roman"/>
          <w:sz w:val="24"/>
          <w:szCs w:val="24"/>
        </w:rPr>
        <w:t xml:space="preserve">In particular, guidance should be provided </w:t>
      </w:r>
      <w:r w:rsidR="00A23D86">
        <w:rPr>
          <w:rFonts w:cs="Times New Roman"/>
          <w:sz w:val="24"/>
          <w:szCs w:val="24"/>
        </w:rPr>
        <w:t>in OIML</w:t>
      </w:r>
      <w:r w:rsidR="00A23D86" w:rsidRPr="00BF5346">
        <w:rPr>
          <w:rFonts w:cs="Times New Roman"/>
          <w:sz w:val="24"/>
          <w:szCs w:val="24"/>
        </w:rPr>
        <w:t xml:space="preserve"> </w:t>
      </w:r>
      <w:r w:rsidR="00A23D86">
        <w:rPr>
          <w:rFonts w:cs="Times New Roman"/>
          <w:sz w:val="24"/>
          <w:szCs w:val="24"/>
        </w:rPr>
        <w:t xml:space="preserve">publications </w:t>
      </w:r>
      <w:r w:rsidRPr="00BF5346">
        <w:rPr>
          <w:rFonts w:cs="Times New Roman"/>
          <w:sz w:val="24"/>
          <w:szCs w:val="24"/>
        </w:rPr>
        <w:t>on how to describe the test apparatus</w:t>
      </w:r>
      <w:r w:rsidR="008D27C9">
        <w:rPr>
          <w:rFonts w:cs="Times New Roman"/>
          <w:sz w:val="24"/>
          <w:szCs w:val="24"/>
        </w:rPr>
        <w:t xml:space="preserve"> (including the </w:t>
      </w:r>
      <w:r w:rsidR="008D27C9" w:rsidRPr="00BF5346">
        <w:rPr>
          <w:rFonts w:cs="Times New Roman"/>
          <w:sz w:val="24"/>
          <w:szCs w:val="24"/>
        </w:rPr>
        <w:t xml:space="preserve">measurement standard </w:t>
      </w:r>
      <w:r w:rsidR="008D27C9">
        <w:rPr>
          <w:rFonts w:cs="Times New Roman"/>
          <w:sz w:val="24"/>
          <w:szCs w:val="24"/>
        </w:rPr>
        <w:t>and any additional</w:t>
      </w:r>
      <w:r w:rsidR="008D27C9" w:rsidRPr="00BF5346">
        <w:rPr>
          <w:rFonts w:cs="Times New Roman"/>
          <w:sz w:val="24"/>
          <w:szCs w:val="24"/>
        </w:rPr>
        <w:t xml:space="preserve"> </w:t>
      </w:r>
      <w:r w:rsidR="008D27C9">
        <w:rPr>
          <w:rFonts w:cs="Times New Roman"/>
          <w:sz w:val="24"/>
          <w:szCs w:val="24"/>
        </w:rPr>
        <w:t>measur</w:t>
      </w:r>
      <w:r w:rsidR="003303FF">
        <w:rPr>
          <w:rFonts w:cs="Times New Roman"/>
          <w:sz w:val="24"/>
          <w:szCs w:val="24"/>
        </w:rPr>
        <w:t>ing</w:t>
      </w:r>
      <w:r w:rsidR="008D27C9">
        <w:rPr>
          <w:rFonts w:cs="Times New Roman"/>
          <w:sz w:val="24"/>
          <w:szCs w:val="24"/>
        </w:rPr>
        <w:t xml:space="preserve"> </w:t>
      </w:r>
      <w:r w:rsidR="003303FF">
        <w:rPr>
          <w:rFonts w:cs="Times New Roman"/>
          <w:sz w:val="24"/>
          <w:szCs w:val="24"/>
        </w:rPr>
        <w:t>equipment</w:t>
      </w:r>
      <w:r w:rsidR="008D27C9">
        <w:rPr>
          <w:rFonts w:cs="Times New Roman"/>
          <w:sz w:val="24"/>
          <w:szCs w:val="24"/>
        </w:rPr>
        <w:t>)</w:t>
      </w:r>
      <w:r w:rsidRPr="00BF5346">
        <w:rPr>
          <w:rFonts w:cs="Times New Roman"/>
          <w:sz w:val="24"/>
          <w:szCs w:val="24"/>
        </w:rPr>
        <w:t xml:space="preserve">, and on how to set up a measurement model </w:t>
      </w:r>
      <w:r w:rsidR="003303FF" w:rsidRPr="00BF5346">
        <w:rPr>
          <w:rFonts w:cs="Times New Roman"/>
          <w:sz w:val="24"/>
          <w:szCs w:val="24"/>
        </w:rPr>
        <w:t>(as in Equation 4.2)</w:t>
      </w:r>
      <w:r w:rsidR="003303FF">
        <w:rPr>
          <w:rFonts w:cs="Times New Roman"/>
          <w:sz w:val="24"/>
          <w:szCs w:val="24"/>
        </w:rPr>
        <w:t xml:space="preserve"> </w:t>
      </w:r>
      <w:r w:rsidR="00060BAD">
        <w:rPr>
          <w:rFonts w:cs="Times New Roman"/>
          <w:sz w:val="24"/>
          <w:szCs w:val="24"/>
        </w:rPr>
        <w:t xml:space="preserve">and </w:t>
      </w:r>
      <w:r w:rsidR="00060BAD" w:rsidRPr="00BF5346">
        <w:rPr>
          <w:rFonts w:cs="Times New Roman"/>
          <w:sz w:val="24"/>
          <w:szCs w:val="24"/>
        </w:rPr>
        <w:t>id</w:t>
      </w:r>
      <w:r w:rsidR="00060BAD">
        <w:rPr>
          <w:rFonts w:cs="Times New Roman"/>
          <w:sz w:val="24"/>
          <w:szCs w:val="24"/>
        </w:rPr>
        <w:t>entify the input quantities</w:t>
      </w:r>
      <w:r w:rsidRPr="00BF5346">
        <w:rPr>
          <w:rFonts w:cs="Times New Roman"/>
          <w:sz w:val="24"/>
          <w:szCs w:val="24"/>
        </w:rPr>
        <w:t xml:space="preserve">. </w:t>
      </w:r>
      <w:r w:rsidR="00F67227">
        <w:rPr>
          <w:rFonts w:cs="Times New Roman"/>
          <w:sz w:val="24"/>
          <w:szCs w:val="24"/>
        </w:rPr>
        <w:t xml:space="preserve">In order to establish the acceptance or failure of a particular measuring instrument or system, it may be necessary to separately keep track of uncertainties arising from </w:t>
      </w:r>
      <w:r w:rsidR="00B55EC2">
        <w:rPr>
          <w:rFonts w:cs="Times New Roman"/>
          <w:sz w:val="24"/>
          <w:szCs w:val="24"/>
        </w:rPr>
        <w:t xml:space="preserve">influences affecting </w:t>
      </w:r>
      <w:r w:rsidR="00F67227">
        <w:rPr>
          <w:rFonts w:cs="Times New Roman"/>
          <w:sz w:val="24"/>
          <w:szCs w:val="24"/>
        </w:rPr>
        <w:t xml:space="preserve">the test apparatus and uncertainties </w:t>
      </w:r>
      <w:r w:rsidR="00B55EC2">
        <w:rPr>
          <w:rFonts w:cs="Times New Roman"/>
          <w:sz w:val="24"/>
          <w:szCs w:val="24"/>
        </w:rPr>
        <w:t xml:space="preserve">due to influence quantities affecting </w:t>
      </w:r>
      <w:r w:rsidR="00F67227">
        <w:rPr>
          <w:rFonts w:cs="Times New Roman"/>
          <w:sz w:val="24"/>
          <w:szCs w:val="24"/>
        </w:rPr>
        <w:t xml:space="preserve">the measuring instrument or system under test. If this is not done, an otherwise good measuring instrument could be </w:t>
      </w:r>
      <w:r w:rsidR="00B9251B">
        <w:rPr>
          <w:rFonts w:cs="Times New Roman"/>
          <w:sz w:val="24"/>
          <w:szCs w:val="24"/>
        </w:rPr>
        <w:t xml:space="preserve">improperly </w:t>
      </w:r>
      <w:r w:rsidR="00F67227">
        <w:rPr>
          <w:rFonts w:cs="Times New Roman"/>
          <w:sz w:val="24"/>
          <w:szCs w:val="24"/>
        </w:rPr>
        <w:t>rejected on the basis of uncertainty considerations.</w:t>
      </w:r>
    </w:p>
    <w:p w14:paraId="5D1E8CF6" w14:textId="0857BAF2" w:rsidR="003B6246" w:rsidRDefault="00F67227" w:rsidP="00272878">
      <w:pPr>
        <w:rPr>
          <w:rFonts w:cs="Times New Roman"/>
          <w:sz w:val="24"/>
          <w:szCs w:val="24"/>
        </w:rPr>
      </w:pPr>
      <w:r>
        <w:rPr>
          <w:rFonts w:cs="Times New Roman"/>
          <w:sz w:val="24"/>
          <w:szCs w:val="24"/>
        </w:rPr>
        <w:t>G</w:t>
      </w:r>
      <w:r w:rsidR="00BF5346" w:rsidRPr="00BF5346">
        <w:rPr>
          <w:rFonts w:cs="Times New Roman"/>
          <w:sz w:val="24"/>
          <w:szCs w:val="24"/>
        </w:rPr>
        <w:t xml:space="preserve">uidance should </w:t>
      </w:r>
      <w:r>
        <w:rPr>
          <w:rFonts w:cs="Times New Roman"/>
          <w:sz w:val="24"/>
          <w:szCs w:val="24"/>
        </w:rPr>
        <w:t xml:space="preserve">then </w:t>
      </w:r>
      <w:r w:rsidR="00BF5346" w:rsidRPr="00BF5346">
        <w:rPr>
          <w:rFonts w:cs="Times New Roman"/>
          <w:sz w:val="24"/>
          <w:szCs w:val="24"/>
        </w:rPr>
        <w:t xml:space="preserve">be provided </w:t>
      </w:r>
      <w:r w:rsidR="00A23D86">
        <w:rPr>
          <w:rFonts w:cs="Times New Roman"/>
          <w:sz w:val="24"/>
          <w:szCs w:val="24"/>
        </w:rPr>
        <w:t>in OIML</w:t>
      </w:r>
      <w:r w:rsidR="00A23D86" w:rsidRPr="00BF5346">
        <w:rPr>
          <w:rFonts w:cs="Times New Roman"/>
          <w:sz w:val="24"/>
          <w:szCs w:val="24"/>
        </w:rPr>
        <w:t xml:space="preserve"> </w:t>
      </w:r>
      <w:r w:rsidR="00A23D86">
        <w:rPr>
          <w:rFonts w:cs="Times New Roman"/>
          <w:sz w:val="24"/>
          <w:szCs w:val="24"/>
        </w:rPr>
        <w:t xml:space="preserve">publications </w:t>
      </w:r>
      <w:r w:rsidR="00BF5346" w:rsidRPr="00BF5346">
        <w:rPr>
          <w:rFonts w:cs="Times New Roman"/>
          <w:sz w:val="24"/>
          <w:szCs w:val="24"/>
        </w:rPr>
        <w:t xml:space="preserve">on methods that can be used to identify or </w:t>
      </w:r>
      <w:r>
        <w:rPr>
          <w:rFonts w:cs="Times New Roman"/>
          <w:sz w:val="24"/>
          <w:szCs w:val="24"/>
        </w:rPr>
        <w:t xml:space="preserve">calculate the </w:t>
      </w:r>
      <w:r w:rsidR="00BF5346" w:rsidRPr="00BF5346">
        <w:rPr>
          <w:rFonts w:cs="Times New Roman"/>
          <w:sz w:val="24"/>
          <w:szCs w:val="24"/>
        </w:rPr>
        <w:t>standard measurement uncertainty (</w:t>
      </w:r>
      <w:proofErr w:type="spellStart"/>
      <w:r w:rsidR="00BF5346" w:rsidRPr="0064128A">
        <w:rPr>
          <w:rFonts w:cs="Times New Roman"/>
          <w:i/>
          <w:sz w:val="24"/>
          <w:szCs w:val="24"/>
        </w:rPr>
        <w:t>u</w:t>
      </w:r>
      <w:r w:rsidR="00640E23" w:rsidRPr="00640E23">
        <w:rPr>
          <w:rFonts w:cs="Times New Roman"/>
          <w:sz w:val="24"/>
          <w:szCs w:val="24"/>
          <w:vertAlign w:val="subscript"/>
        </w:rPr>
        <w:t>S</w:t>
      </w:r>
      <w:proofErr w:type="spellEnd"/>
      <w:r w:rsidR="00BF5346" w:rsidRPr="00BF5346">
        <w:rPr>
          <w:rFonts w:cs="Times New Roman"/>
          <w:sz w:val="24"/>
          <w:szCs w:val="24"/>
        </w:rPr>
        <w:t xml:space="preserve">) </w:t>
      </w:r>
      <w:r>
        <w:rPr>
          <w:rFonts w:cs="Times New Roman"/>
          <w:sz w:val="24"/>
          <w:szCs w:val="24"/>
        </w:rPr>
        <w:t xml:space="preserve">associated with </w:t>
      </w:r>
      <w:r w:rsidR="00BF5346" w:rsidRPr="00BF5346">
        <w:rPr>
          <w:rFonts w:cs="Times New Roman"/>
          <w:sz w:val="24"/>
          <w:szCs w:val="24"/>
        </w:rPr>
        <w:t xml:space="preserve">the </w:t>
      </w:r>
      <w:r>
        <w:rPr>
          <w:rFonts w:cs="Times New Roman"/>
          <w:sz w:val="24"/>
          <w:szCs w:val="24"/>
        </w:rPr>
        <w:t>test apparatus (</w:t>
      </w:r>
      <w:r w:rsidR="008D27C9">
        <w:rPr>
          <w:rFonts w:cs="Times New Roman"/>
          <w:sz w:val="24"/>
          <w:szCs w:val="24"/>
        </w:rPr>
        <w:t xml:space="preserve">including the </w:t>
      </w:r>
      <w:r w:rsidR="00BF5346" w:rsidRPr="00BF5346">
        <w:rPr>
          <w:rFonts w:cs="Times New Roman"/>
          <w:sz w:val="24"/>
          <w:szCs w:val="24"/>
        </w:rPr>
        <w:t xml:space="preserve">measurement standard </w:t>
      </w:r>
      <w:r w:rsidR="008D27C9">
        <w:rPr>
          <w:rFonts w:cs="Times New Roman"/>
          <w:sz w:val="24"/>
          <w:szCs w:val="24"/>
        </w:rPr>
        <w:t>and any additional</w:t>
      </w:r>
      <w:r w:rsidR="00BF5346" w:rsidRPr="00BF5346">
        <w:rPr>
          <w:rFonts w:cs="Times New Roman"/>
          <w:sz w:val="24"/>
          <w:szCs w:val="24"/>
        </w:rPr>
        <w:t xml:space="preserve"> </w:t>
      </w:r>
      <w:r w:rsidR="003303FF">
        <w:rPr>
          <w:rFonts w:cs="Times New Roman"/>
          <w:sz w:val="24"/>
          <w:szCs w:val="24"/>
        </w:rPr>
        <w:t>measuring equipment</w:t>
      </w:r>
      <w:r>
        <w:rPr>
          <w:rFonts w:cs="Times New Roman"/>
          <w:sz w:val="24"/>
          <w:szCs w:val="24"/>
        </w:rPr>
        <w:t>).</w:t>
      </w:r>
      <w:r w:rsidR="00DF536D" w:rsidRPr="00DF536D">
        <w:rPr>
          <w:rFonts w:cs="Times New Roman"/>
          <w:sz w:val="24"/>
          <w:szCs w:val="24"/>
        </w:rPr>
        <w:t xml:space="preserve"> </w:t>
      </w:r>
      <w:r w:rsidR="00DF536D">
        <w:rPr>
          <w:rFonts w:cs="Times New Roman"/>
          <w:sz w:val="24"/>
          <w:szCs w:val="24"/>
        </w:rPr>
        <w:t xml:space="preserve">Ideally, uncertainties </w:t>
      </w:r>
      <w:r w:rsidR="00B55EC2">
        <w:rPr>
          <w:rFonts w:cs="Times New Roman"/>
          <w:sz w:val="24"/>
          <w:szCs w:val="24"/>
        </w:rPr>
        <w:t xml:space="preserve">associated with influence quantities affecting </w:t>
      </w:r>
      <w:r w:rsidR="00DF536D">
        <w:rPr>
          <w:rFonts w:cs="Times New Roman"/>
          <w:sz w:val="24"/>
          <w:szCs w:val="24"/>
        </w:rPr>
        <w:t>the test apparatus can be kept small with respect to the maximum permissible errors (MPEs).</w:t>
      </w:r>
    </w:p>
    <w:p w14:paraId="78129873" w14:textId="4B4E3903" w:rsidR="00640336" w:rsidRDefault="00BF5346" w:rsidP="00272878">
      <w:pPr>
        <w:rPr>
          <w:rFonts w:cs="Times New Roman"/>
          <w:sz w:val="24"/>
          <w:szCs w:val="24"/>
        </w:rPr>
      </w:pPr>
      <w:r w:rsidRPr="00BF5346">
        <w:rPr>
          <w:rFonts w:cs="Times New Roman"/>
          <w:sz w:val="24"/>
          <w:szCs w:val="24"/>
        </w:rPr>
        <w:t xml:space="preserve">Similarly, guidance should be provided </w:t>
      </w:r>
      <w:r w:rsidR="00A23D86">
        <w:rPr>
          <w:rFonts w:cs="Times New Roman"/>
          <w:sz w:val="24"/>
          <w:szCs w:val="24"/>
        </w:rPr>
        <w:t>in OIML</w:t>
      </w:r>
      <w:r w:rsidR="00A23D86" w:rsidRPr="00BF5346">
        <w:rPr>
          <w:rFonts w:cs="Times New Roman"/>
          <w:sz w:val="24"/>
          <w:szCs w:val="24"/>
        </w:rPr>
        <w:t xml:space="preserve"> </w:t>
      </w:r>
      <w:r w:rsidR="00A23D86">
        <w:rPr>
          <w:rFonts w:cs="Times New Roman"/>
          <w:sz w:val="24"/>
          <w:szCs w:val="24"/>
        </w:rPr>
        <w:t>publications</w:t>
      </w:r>
      <w:r w:rsidR="00A23D86" w:rsidRPr="00BF5346">
        <w:rPr>
          <w:rFonts w:cs="Times New Roman"/>
          <w:sz w:val="24"/>
          <w:szCs w:val="24"/>
        </w:rPr>
        <w:t xml:space="preserve"> </w:t>
      </w:r>
      <w:r w:rsidRPr="00BF5346">
        <w:rPr>
          <w:rFonts w:cs="Times New Roman"/>
          <w:sz w:val="24"/>
          <w:szCs w:val="24"/>
        </w:rPr>
        <w:t>on methods that can be used to calculate a sta</w:t>
      </w:r>
      <w:r w:rsidR="005A47A4">
        <w:rPr>
          <w:rFonts w:cs="Times New Roman"/>
          <w:sz w:val="24"/>
          <w:szCs w:val="24"/>
        </w:rPr>
        <w:t xml:space="preserve">ndard uncertainty </w:t>
      </w:r>
      <w:r w:rsidR="00640E23">
        <w:rPr>
          <w:rFonts w:cs="Times New Roman"/>
          <w:sz w:val="24"/>
          <w:szCs w:val="24"/>
        </w:rPr>
        <w:t>(</w:t>
      </w:r>
      <w:proofErr w:type="spellStart"/>
      <w:r w:rsidR="00640E23" w:rsidRPr="00640E23">
        <w:rPr>
          <w:rFonts w:cs="Times New Roman"/>
          <w:i/>
          <w:sz w:val="24"/>
          <w:szCs w:val="24"/>
        </w:rPr>
        <w:t>u</w:t>
      </w:r>
      <w:r w:rsidR="00640E23">
        <w:rPr>
          <w:rFonts w:cs="Times New Roman"/>
          <w:sz w:val="24"/>
          <w:szCs w:val="24"/>
          <w:vertAlign w:val="subscript"/>
        </w:rPr>
        <w:t>I</w:t>
      </w:r>
      <w:proofErr w:type="spellEnd"/>
      <w:r w:rsidR="00640E23">
        <w:rPr>
          <w:rFonts w:cs="Times New Roman"/>
          <w:sz w:val="24"/>
          <w:szCs w:val="24"/>
        </w:rPr>
        <w:t xml:space="preserve">) </w:t>
      </w:r>
      <w:r w:rsidRPr="00BF5346">
        <w:rPr>
          <w:rFonts w:cs="Times New Roman"/>
          <w:sz w:val="24"/>
          <w:szCs w:val="24"/>
        </w:rPr>
        <w:t xml:space="preserve">associated with the indicated value of the measurand (including </w:t>
      </w:r>
      <w:r w:rsidR="003303FF">
        <w:rPr>
          <w:rFonts w:cs="Times New Roman"/>
          <w:sz w:val="24"/>
          <w:szCs w:val="24"/>
        </w:rPr>
        <w:t xml:space="preserve">uncertainty </w:t>
      </w:r>
      <w:r w:rsidRPr="00BF5346">
        <w:rPr>
          <w:rFonts w:cs="Times New Roman"/>
          <w:sz w:val="24"/>
          <w:szCs w:val="24"/>
        </w:rPr>
        <w:t xml:space="preserve">components due to indicator resolution, jitter, etc.), and a standard uncertainty </w:t>
      </w:r>
      <w:r w:rsidR="00640E23">
        <w:rPr>
          <w:rFonts w:cs="Times New Roman"/>
          <w:sz w:val="24"/>
          <w:szCs w:val="24"/>
        </w:rPr>
        <w:t>(</w:t>
      </w:r>
      <w:proofErr w:type="spellStart"/>
      <w:r w:rsidR="00640E23" w:rsidRPr="00640E23">
        <w:rPr>
          <w:rFonts w:cs="Times New Roman"/>
          <w:i/>
          <w:sz w:val="24"/>
          <w:szCs w:val="24"/>
        </w:rPr>
        <w:t>u</w:t>
      </w:r>
      <w:r w:rsidR="00640E23">
        <w:rPr>
          <w:rFonts w:cs="Times New Roman"/>
          <w:sz w:val="24"/>
          <w:szCs w:val="24"/>
          <w:vertAlign w:val="subscript"/>
        </w:rPr>
        <w:t>rep</w:t>
      </w:r>
      <w:proofErr w:type="spellEnd"/>
      <w:r w:rsidR="00640E23">
        <w:rPr>
          <w:rFonts w:cs="Times New Roman"/>
          <w:sz w:val="24"/>
          <w:szCs w:val="24"/>
        </w:rPr>
        <w:t xml:space="preserve">) </w:t>
      </w:r>
      <w:r w:rsidRPr="00BF5346">
        <w:rPr>
          <w:rFonts w:cs="Times New Roman"/>
          <w:sz w:val="24"/>
          <w:szCs w:val="24"/>
        </w:rPr>
        <w:t xml:space="preserve">associated with repeatability or reproducibility of </w:t>
      </w:r>
      <w:r w:rsidR="00E54823">
        <w:rPr>
          <w:rFonts w:cs="Times New Roman"/>
          <w:sz w:val="24"/>
          <w:szCs w:val="24"/>
        </w:rPr>
        <w:t xml:space="preserve">both the instrument under test and the </w:t>
      </w:r>
      <w:r w:rsidRPr="00BF5346">
        <w:rPr>
          <w:rFonts w:cs="Times New Roman"/>
          <w:sz w:val="24"/>
          <w:szCs w:val="24"/>
        </w:rPr>
        <w:t>measuring system and/or procedure.</w:t>
      </w:r>
    </w:p>
    <w:p w14:paraId="7C6F60DF" w14:textId="77777777" w:rsidR="003B6246" w:rsidRDefault="00BF5346" w:rsidP="00272878">
      <w:pPr>
        <w:rPr>
          <w:rFonts w:cs="Times New Roman"/>
          <w:sz w:val="24"/>
          <w:szCs w:val="24"/>
        </w:rPr>
      </w:pPr>
      <w:r w:rsidRPr="00BF5346">
        <w:rPr>
          <w:rFonts w:cs="Times New Roman"/>
          <w:sz w:val="24"/>
          <w:szCs w:val="24"/>
        </w:rPr>
        <w:t xml:space="preserve">If the indication of the measuring instrument is found to vary over the range of rated operating conditions of the instrument (for a fixed input to the instrument), then a component of measurement uncertainty </w:t>
      </w:r>
      <w:r w:rsidR="00640E23">
        <w:rPr>
          <w:rFonts w:cs="Times New Roman"/>
          <w:sz w:val="24"/>
          <w:szCs w:val="24"/>
        </w:rPr>
        <w:t>(</w:t>
      </w:r>
      <w:proofErr w:type="spellStart"/>
      <w:r w:rsidR="00640E23" w:rsidRPr="00640E23">
        <w:rPr>
          <w:rFonts w:cs="Times New Roman"/>
          <w:i/>
          <w:sz w:val="24"/>
          <w:szCs w:val="24"/>
        </w:rPr>
        <w:t>u</w:t>
      </w:r>
      <w:r w:rsidR="00640E23">
        <w:rPr>
          <w:rFonts w:cs="Times New Roman"/>
          <w:sz w:val="24"/>
          <w:szCs w:val="24"/>
          <w:vertAlign w:val="subscript"/>
        </w:rPr>
        <w:t>roc</w:t>
      </w:r>
      <w:proofErr w:type="spellEnd"/>
      <w:r w:rsidR="00640E23">
        <w:rPr>
          <w:rFonts w:cs="Times New Roman"/>
          <w:sz w:val="24"/>
          <w:szCs w:val="24"/>
        </w:rPr>
        <w:t xml:space="preserve">) </w:t>
      </w:r>
      <w:r w:rsidR="0064128A">
        <w:rPr>
          <w:rFonts w:cs="Times New Roman"/>
          <w:sz w:val="24"/>
          <w:szCs w:val="24"/>
        </w:rPr>
        <w:t>should</w:t>
      </w:r>
      <w:r w:rsidR="0083005C">
        <w:rPr>
          <w:rFonts w:cs="Times New Roman"/>
          <w:sz w:val="24"/>
          <w:szCs w:val="24"/>
        </w:rPr>
        <w:t xml:space="preserve"> be included to cover this.</w:t>
      </w:r>
    </w:p>
    <w:p w14:paraId="57E436D5" w14:textId="4F907BD9" w:rsidR="00640336" w:rsidRDefault="00BF5346" w:rsidP="00272878">
      <w:pPr>
        <w:rPr>
          <w:rFonts w:cs="Times New Roman"/>
          <w:sz w:val="24"/>
          <w:szCs w:val="24"/>
        </w:rPr>
      </w:pPr>
      <w:r w:rsidRPr="00BF5346">
        <w:rPr>
          <w:rFonts w:cs="Times New Roman"/>
          <w:sz w:val="24"/>
          <w:szCs w:val="24"/>
        </w:rPr>
        <w:t xml:space="preserve">Finally, guidance should be provided </w:t>
      </w:r>
      <w:r w:rsidR="00A23D86">
        <w:rPr>
          <w:rFonts w:cs="Times New Roman"/>
          <w:sz w:val="24"/>
          <w:szCs w:val="24"/>
        </w:rPr>
        <w:t>in OIML</w:t>
      </w:r>
      <w:r w:rsidR="00A23D86" w:rsidRPr="00BF5346">
        <w:rPr>
          <w:rFonts w:cs="Times New Roman"/>
          <w:sz w:val="24"/>
          <w:szCs w:val="24"/>
        </w:rPr>
        <w:t xml:space="preserve"> </w:t>
      </w:r>
      <w:r w:rsidR="00A23D86">
        <w:rPr>
          <w:rFonts w:cs="Times New Roman"/>
          <w:sz w:val="24"/>
          <w:szCs w:val="24"/>
        </w:rPr>
        <w:t>publications</w:t>
      </w:r>
      <w:r w:rsidR="00A23D86" w:rsidRPr="00BF5346">
        <w:rPr>
          <w:rFonts w:cs="Times New Roman"/>
          <w:sz w:val="24"/>
          <w:szCs w:val="24"/>
        </w:rPr>
        <w:t xml:space="preserve"> </w:t>
      </w:r>
      <w:r w:rsidRPr="00BF5346">
        <w:rPr>
          <w:rFonts w:cs="Times New Roman"/>
          <w:sz w:val="24"/>
          <w:szCs w:val="24"/>
        </w:rPr>
        <w:t xml:space="preserve">on how to combine these components of measurement uncertainty </w:t>
      </w:r>
      <w:r w:rsidR="003303FF">
        <w:rPr>
          <w:rFonts w:cs="Times New Roman"/>
          <w:sz w:val="24"/>
          <w:szCs w:val="24"/>
        </w:rPr>
        <w:t xml:space="preserve">in order </w:t>
      </w:r>
      <w:r w:rsidRPr="00BF5346">
        <w:rPr>
          <w:rFonts w:cs="Times New Roman"/>
          <w:sz w:val="24"/>
          <w:szCs w:val="24"/>
        </w:rPr>
        <w:t xml:space="preserve">to calculate a combined </w:t>
      </w:r>
      <w:r w:rsidR="00D4530C">
        <w:rPr>
          <w:rFonts w:cs="Times New Roman"/>
          <w:sz w:val="24"/>
          <w:szCs w:val="24"/>
        </w:rPr>
        <w:t xml:space="preserve">standard </w:t>
      </w:r>
      <w:r w:rsidRPr="00BF5346">
        <w:rPr>
          <w:rFonts w:cs="Times New Roman"/>
          <w:sz w:val="24"/>
          <w:szCs w:val="24"/>
        </w:rPr>
        <w:t xml:space="preserve">uncertainty </w:t>
      </w:r>
      <w:r w:rsidR="00640E23">
        <w:rPr>
          <w:rFonts w:cs="Times New Roman"/>
          <w:sz w:val="24"/>
          <w:szCs w:val="24"/>
        </w:rPr>
        <w:t>(</w:t>
      </w:r>
      <w:proofErr w:type="spellStart"/>
      <w:r w:rsidR="00640E23" w:rsidRPr="00640E23">
        <w:rPr>
          <w:rFonts w:cs="Times New Roman"/>
          <w:i/>
          <w:sz w:val="24"/>
          <w:szCs w:val="24"/>
        </w:rPr>
        <w:t>u</w:t>
      </w:r>
      <w:r w:rsidR="00640E23" w:rsidRPr="00C66D5D">
        <w:rPr>
          <w:rFonts w:cs="Times New Roman"/>
          <w:i/>
          <w:sz w:val="24"/>
          <w:szCs w:val="24"/>
          <w:vertAlign w:val="subscript"/>
        </w:rPr>
        <w:t>E</w:t>
      </w:r>
      <w:proofErr w:type="spellEnd"/>
      <w:r w:rsidR="000250D9" w:rsidRPr="000250D9">
        <w:rPr>
          <w:rFonts w:cs="Times New Roman"/>
          <w:position w:val="-4"/>
          <w:sz w:val="20"/>
          <w:szCs w:val="24"/>
          <w:vertAlign w:val="subscript"/>
        </w:rPr>
        <w:t>I</w:t>
      </w:r>
      <w:r w:rsidR="00640E23">
        <w:rPr>
          <w:rFonts w:cs="Times New Roman"/>
          <w:sz w:val="24"/>
          <w:szCs w:val="24"/>
        </w:rPr>
        <w:t xml:space="preserve">) </w:t>
      </w:r>
      <w:r w:rsidRPr="00BF5346">
        <w:rPr>
          <w:rFonts w:cs="Times New Roman"/>
          <w:sz w:val="24"/>
          <w:szCs w:val="24"/>
        </w:rPr>
        <w:t>associated with the error of indication (based on using Equation 4.1).</w:t>
      </w:r>
    </w:p>
    <w:p w14:paraId="691871E7" w14:textId="0A0487B6" w:rsidR="00BF5346" w:rsidRPr="00BF5346" w:rsidRDefault="00BF5346" w:rsidP="00272878">
      <w:pPr>
        <w:rPr>
          <w:rFonts w:cs="Times New Roman"/>
          <w:sz w:val="24"/>
          <w:szCs w:val="24"/>
        </w:rPr>
      </w:pPr>
      <w:r>
        <w:rPr>
          <w:rFonts w:cs="Times New Roman"/>
          <w:sz w:val="24"/>
          <w:szCs w:val="24"/>
        </w:rPr>
        <w:t xml:space="preserve">All of this guidance </w:t>
      </w:r>
      <w:r w:rsidR="0070030B">
        <w:rPr>
          <w:rFonts w:cs="Times New Roman"/>
          <w:sz w:val="24"/>
          <w:szCs w:val="24"/>
        </w:rPr>
        <w:t xml:space="preserve">should be based on and consistent with the methods of the GUM and its Supplements. </w:t>
      </w:r>
      <w:r w:rsidR="00726E5B">
        <w:rPr>
          <w:rFonts w:cs="Times New Roman"/>
          <w:sz w:val="24"/>
          <w:szCs w:val="24"/>
        </w:rPr>
        <w:t>E</w:t>
      </w:r>
      <w:r w:rsidRPr="00BF5346">
        <w:rPr>
          <w:rFonts w:cs="Times New Roman"/>
          <w:sz w:val="24"/>
          <w:szCs w:val="24"/>
        </w:rPr>
        <w:t>xample</w:t>
      </w:r>
      <w:r w:rsidR="00726E5B">
        <w:rPr>
          <w:rFonts w:cs="Times New Roman"/>
          <w:sz w:val="24"/>
          <w:szCs w:val="24"/>
        </w:rPr>
        <w:t>s</w:t>
      </w:r>
      <w:r w:rsidRPr="00BF5346">
        <w:rPr>
          <w:rFonts w:cs="Times New Roman"/>
          <w:sz w:val="24"/>
          <w:szCs w:val="24"/>
        </w:rPr>
        <w:t xml:space="preserve"> of </w:t>
      </w:r>
      <w:r w:rsidR="0070030B">
        <w:rPr>
          <w:rFonts w:cs="Times New Roman"/>
          <w:sz w:val="24"/>
          <w:szCs w:val="24"/>
        </w:rPr>
        <w:t>GUM-consistent</w:t>
      </w:r>
      <w:r w:rsidRPr="00BF5346">
        <w:rPr>
          <w:rFonts w:cs="Times New Roman"/>
          <w:sz w:val="24"/>
          <w:szCs w:val="24"/>
        </w:rPr>
        <w:t xml:space="preserve"> procedure</w:t>
      </w:r>
      <w:r w:rsidR="00726E5B">
        <w:rPr>
          <w:rFonts w:cs="Times New Roman"/>
          <w:sz w:val="24"/>
          <w:szCs w:val="24"/>
        </w:rPr>
        <w:t>s</w:t>
      </w:r>
      <w:r w:rsidRPr="00BF5346">
        <w:rPr>
          <w:rFonts w:cs="Times New Roman"/>
          <w:sz w:val="24"/>
          <w:szCs w:val="24"/>
        </w:rPr>
        <w:t xml:space="preserve"> for establishing a measurement model, identifying and estimating individual components of measurement uncertainty, and finally calculating the </w:t>
      </w:r>
      <w:r w:rsidR="00171634">
        <w:rPr>
          <w:rFonts w:cs="Times New Roman"/>
          <w:sz w:val="24"/>
          <w:szCs w:val="24"/>
        </w:rPr>
        <w:t>combined standard and expanded</w:t>
      </w:r>
      <w:r w:rsidRPr="00BF5346">
        <w:rPr>
          <w:rFonts w:cs="Times New Roman"/>
          <w:sz w:val="24"/>
          <w:szCs w:val="24"/>
        </w:rPr>
        <w:t xml:space="preserve"> </w:t>
      </w:r>
      <w:r w:rsidR="0064128A">
        <w:rPr>
          <w:rFonts w:cs="Times New Roman"/>
          <w:sz w:val="24"/>
          <w:szCs w:val="24"/>
        </w:rPr>
        <w:t>uncertaint</w:t>
      </w:r>
      <w:r w:rsidR="00171634">
        <w:rPr>
          <w:rFonts w:cs="Times New Roman"/>
          <w:sz w:val="24"/>
          <w:szCs w:val="24"/>
        </w:rPr>
        <w:t>ies</w:t>
      </w:r>
      <w:r w:rsidR="0064128A">
        <w:rPr>
          <w:rFonts w:cs="Times New Roman"/>
          <w:sz w:val="24"/>
          <w:szCs w:val="24"/>
        </w:rPr>
        <w:t xml:space="preserve"> associated with</w:t>
      </w:r>
      <w:r w:rsidRPr="00BF5346">
        <w:rPr>
          <w:rFonts w:cs="Times New Roman"/>
          <w:sz w:val="24"/>
          <w:szCs w:val="24"/>
        </w:rPr>
        <w:t xml:space="preserve"> the error of indication, </w:t>
      </w:r>
      <w:r w:rsidR="00726E5B">
        <w:rPr>
          <w:rFonts w:cs="Times New Roman"/>
          <w:sz w:val="24"/>
          <w:szCs w:val="24"/>
        </w:rPr>
        <w:t>are</w:t>
      </w:r>
      <w:r w:rsidRPr="00BF5346">
        <w:rPr>
          <w:rFonts w:cs="Times New Roman"/>
          <w:sz w:val="24"/>
          <w:szCs w:val="24"/>
        </w:rPr>
        <w:t xml:space="preserve"> provided in Annex </w:t>
      </w:r>
      <w:r w:rsidR="00726E5B">
        <w:rPr>
          <w:rFonts w:cs="Times New Roman"/>
          <w:sz w:val="24"/>
          <w:szCs w:val="24"/>
        </w:rPr>
        <w:t>C</w:t>
      </w:r>
      <w:r w:rsidRPr="00BF5346">
        <w:rPr>
          <w:rFonts w:cs="Times New Roman"/>
          <w:sz w:val="24"/>
          <w:szCs w:val="24"/>
        </w:rPr>
        <w:t>.</w:t>
      </w:r>
    </w:p>
    <w:p w14:paraId="69D693AA" w14:textId="6BAFB958" w:rsidR="00BF5346" w:rsidRPr="00BF5346" w:rsidRDefault="00BF5346" w:rsidP="00272878">
      <w:pPr>
        <w:rPr>
          <w:rFonts w:cs="Times New Roman"/>
          <w:sz w:val="24"/>
          <w:szCs w:val="24"/>
        </w:rPr>
      </w:pPr>
      <w:r w:rsidRPr="00BF5346">
        <w:rPr>
          <w:rFonts w:cs="Times New Roman"/>
          <w:sz w:val="24"/>
          <w:szCs w:val="24"/>
        </w:rPr>
        <w:t>It is important to note that in cases where multiple measurements of a particular error of indication are made for the purpose of assessing the repeatability or reproducibility of the measurement process, it is not necessary to assess the measurement uncertainty associated with each of the individual measured values of error of indication. Rather, the mean value of error of indication (</w:t>
      </w:r>
      <w:r w:rsidRPr="00C66D5D">
        <w:rPr>
          <w:rFonts w:cs="Times New Roman"/>
          <w:i/>
          <w:sz w:val="24"/>
          <w:szCs w:val="24"/>
        </w:rPr>
        <w:t>Ē</w:t>
      </w:r>
      <w:r w:rsidRPr="00BF5346">
        <w:rPr>
          <w:rFonts w:cs="Times New Roman"/>
          <w:sz w:val="24"/>
          <w:szCs w:val="24"/>
          <w:vertAlign w:val="subscript"/>
        </w:rPr>
        <w:t>I</w:t>
      </w:r>
      <w:r w:rsidRPr="00BF5346">
        <w:rPr>
          <w:rFonts w:cs="Times New Roman"/>
          <w:sz w:val="24"/>
          <w:szCs w:val="24"/>
        </w:rPr>
        <w:t xml:space="preserve">) can be calculated from the set of individual measured values and used as the ‘measured’ error of indication, and the standard deviation of </w:t>
      </w:r>
      <w:r w:rsidR="00171634">
        <w:rPr>
          <w:rFonts w:cs="Times New Roman"/>
          <w:sz w:val="24"/>
          <w:szCs w:val="24"/>
        </w:rPr>
        <w:t xml:space="preserve">the mean of </w:t>
      </w:r>
      <w:r w:rsidRPr="00BF5346">
        <w:rPr>
          <w:rFonts w:cs="Times New Roman"/>
          <w:sz w:val="24"/>
          <w:szCs w:val="24"/>
        </w:rPr>
        <w:t xml:space="preserve">the set of individual values </w:t>
      </w:r>
      <w:r w:rsidR="00171634">
        <w:rPr>
          <w:rFonts w:cs="Times New Roman"/>
          <w:sz w:val="24"/>
          <w:szCs w:val="24"/>
        </w:rPr>
        <w:t xml:space="preserve">(i.e., </w:t>
      </w:r>
      <w:r w:rsidR="00171634" w:rsidRPr="00C66D5D">
        <w:rPr>
          <w:rFonts w:cs="Times New Roman"/>
          <w:i/>
          <w:sz w:val="24"/>
          <w:szCs w:val="24"/>
        </w:rPr>
        <w:t>S</w:t>
      </w:r>
      <w:r w:rsidR="00171634">
        <w:rPr>
          <w:rFonts w:cs="Times New Roman"/>
          <w:sz w:val="24"/>
          <w:szCs w:val="24"/>
        </w:rPr>
        <w:t>/</w:t>
      </w:r>
      <w:r w:rsidR="00171634" w:rsidRPr="00C66D5D">
        <w:rPr>
          <w:rFonts w:cs="Times New Roman"/>
          <w:i/>
          <w:sz w:val="24"/>
          <w:szCs w:val="24"/>
        </w:rPr>
        <w:t>n</w:t>
      </w:r>
      <w:r w:rsidR="00171634">
        <w:rPr>
          <w:rFonts w:cs="Times New Roman"/>
          <w:sz w:val="24"/>
          <w:szCs w:val="24"/>
          <w:vertAlign w:val="superscript"/>
        </w:rPr>
        <w:t>1/2</w:t>
      </w:r>
      <w:r w:rsidR="00576CE7">
        <w:rPr>
          <w:rFonts w:cs="Times New Roman"/>
          <w:sz w:val="24"/>
          <w:szCs w:val="24"/>
        </w:rPr>
        <w:t xml:space="preserve"> where </w:t>
      </w:r>
      <w:r w:rsidR="00576CE7">
        <w:rPr>
          <w:rFonts w:cs="Times New Roman"/>
          <w:i/>
          <w:sz w:val="24"/>
          <w:szCs w:val="24"/>
        </w:rPr>
        <w:t>S</w:t>
      </w:r>
      <w:r w:rsidR="00576CE7">
        <w:rPr>
          <w:rFonts w:cs="Times New Roman"/>
          <w:sz w:val="24"/>
          <w:szCs w:val="24"/>
        </w:rPr>
        <w:t xml:space="preserve"> is the experimental </w:t>
      </w:r>
      <w:r w:rsidR="00576CE7" w:rsidRPr="00BF5346">
        <w:rPr>
          <w:rFonts w:cs="Times New Roman"/>
          <w:sz w:val="24"/>
          <w:szCs w:val="24"/>
        </w:rPr>
        <w:t>standard deviation</w:t>
      </w:r>
      <w:r w:rsidR="00576CE7">
        <w:rPr>
          <w:rFonts w:cs="Times New Roman"/>
          <w:sz w:val="24"/>
          <w:szCs w:val="24"/>
        </w:rPr>
        <w:t xml:space="preserve"> and </w:t>
      </w:r>
      <w:r w:rsidR="00576CE7">
        <w:rPr>
          <w:rFonts w:cs="Times New Roman"/>
          <w:i/>
          <w:sz w:val="24"/>
          <w:szCs w:val="24"/>
        </w:rPr>
        <w:t>n</w:t>
      </w:r>
      <w:r w:rsidR="00576CE7">
        <w:rPr>
          <w:rFonts w:cs="Times New Roman"/>
          <w:sz w:val="24"/>
          <w:szCs w:val="24"/>
        </w:rPr>
        <w:t xml:space="preserve"> is the number of </w:t>
      </w:r>
      <w:r w:rsidR="001F47AB">
        <w:rPr>
          <w:rFonts w:cs="Times New Roman"/>
          <w:sz w:val="24"/>
          <w:szCs w:val="24"/>
        </w:rPr>
        <w:t>measured values</w:t>
      </w:r>
      <w:r w:rsidR="00576CE7">
        <w:rPr>
          <w:rFonts w:cs="Times New Roman"/>
          <w:sz w:val="24"/>
          <w:szCs w:val="24"/>
        </w:rPr>
        <w:t xml:space="preserve"> in the set</w:t>
      </w:r>
      <w:r w:rsidR="00171634">
        <w:rPr>
          <w:rFonts w:cs="Times New Roman"/>
          <w:sz w:val="24"/>
          <w:szCs w:val="24"/>
        </w:rPr>
        <w:t xml:space="preserve">) </w:t>
      </w:r>
      <w:r w:rsidRPr="00BF5346">
        <w:rPr>
          <w:rFonts w:cs="Times New Roman"/>
          <w:sz w:val="24"/>
          <w:szCs w:val="24"/>
        </w:rPr>
        <w:t xml:space="preserve">can be used as a component of the measurement </w:t>
      </w:r>
      <w:r w:rsidRPr="00BF5346">
        <w:rPr>
          <w:rFonts w:cs="Times New Roman"/>
          <w:sz w:val="24"/>
          <w:szCs w:val="24"/>
        </w:rPr>
        <w:lastRenderedPageBreak/>
        <w:t xml:space="preserve">uncertainty that should be associated with the mean value. OIML Recommendations (and other OIML </w:t>
      </w:r>
      <w:r w:rsidR="00E80598">
        <w:rPr>
          <w:rFonts w:cs="Times New Roman"/>
          <w:sz w:val="24"/>
          <w:szCs w:val="24"/>
        </w:rPr>
        <w:t>publications</w:t>
      </w:r>
      <w:r w:rsidRPr="00BF5346">
        <w:rPr>
          <w:rFonts w:cs="Times New Roman"/>
          <w:sz w:val="24"/>
          <w:szCs w:val="24"/>
        </w:rPr>
        <w:t xml:space="preserve">) should emphasize, however, that a measurement uncertainty </w:t>
      </w:r>
      <w:r w:rsidR="0070030B">
        <w:rPr>
          <w:rFonts w:cs="Times New Roman"/>
          <w:sz w:val="24"/>
          <w:szCs w:val="24"/>
        </w:rPr>
        <w:t xml:space="preserve">based on random effects alone </w:t>
      </w:r>
      <w:r w:rsidRPr="00BF5346">
        <w:rPr>
          <w:rFonts w:cs="Times New Roman"/>
          <w:sz w:val="24"/>
          <w:szCs w:val="24"/>
        </w:rPr>
        <w:t xml:space="preserve">is not the entire measurement uncertainty, and that </w:t>
      </w:r>
      <w:r w:rsidR="0070030B">
        <w:rPr>
          <w:rFonts w:cs="Times New Roman"/>
          <w:sz w:val="24"/>
          <w:szCs w:val="24"/>
        </w:rPr>
        <w:t xml:space="preserve">other </w:t>
      </w:r>
      <w:r w:rsidRPr="00BF5346">
        <w:rPr>
          <w:rFonts w:cs="Times New Roman"/>
          <w:sz w:val="24"/>
          <w:szCs w:val="24"/>
        </w:rPr>
        <w:t>components of measurement uncertainty</w:t>
      </w:r>
      <w:r w:rsidR="0070030B">
        <w:rPr>
          <w:rFonts w:cs="Times New Roman"/>
          <w:sz w:val="24"/>
          <w:szCs w:val="24"/>
        </w:rPr>
        <w:t>, such as from systematic effects,</w:t>
      </w:r>
      <w:r w:rsidRPr="00BF5346">
        <w:rPr>
          <w:rFonts w:cs="Times New Roman"/>
          <w:sz w:val="24"/>
          <w:szCs w:val="24"/>
        </w:rPr>
        <w:t xml:space="preserve"> must also be included.</w:t>
      </w:r>
    </w:p>
    <w:p w14:paraId="67EBDE69" w14:textId="7D41784E" w:rsidR="00BF5346" w:rsidRPr="00BF5346" w:rsidRDefault="00367CED" w:rsidP="00272878">
      <w:pPr>
        <w:rPr>
          <w:rFonts w:cs="Times New Roman"/>
          <w:sz w:val="24"/>
          <w:szCs w:val="24"/>
        </w:rPr>
      </w:pPr>
      <w:r>
        <w:rPr>
          <w:rFonts w:cs="Times New Roman"/>
          <w:sz w:val="24"/>
          <w:szCs w:val="24"/>
        </w:rPr>
        <w:t>Subc</w:t>
      </w:r>
      <w:r w:rsidR="00E80598">
        <w:rPr>
          <w:rFonts w:cs="Times New Roman"/>
          <w:sz w:val="24"/>
          <w:szCs w:val="24"/>
        </w:rPr>
        <w:t>lauses</w:t>
      </w:r>
      <w:r w:rsidR="00AB75D6">
        <w:rPr>
          <w:rFonts w:cs="Times New Roman"/>
          <w:sz w:val="24"/>
          <w:szCs w:val="24"/>
        </w:rPr>
        <w:t xml:space="preserve"> </w:t>
      </w:r>
      <w:r w:rsidR="00945EAD">
        <w:rPr>
          <w:rFonts w:cs="Times New Roman"/>
          <w:sz w:val="24"/>
          <w:szCs w:val="24"/>
        </w:rPr>
        <w:fldChar w:fldCharType="begin"/>
      </w:r>
      <w:r w:rsidR="00945EAD">
        <w:rPr>
          <w:rFonts w:cs="Times New Roman"/>
          <w:sz w:val="24"/>
          <w:szCs w:val="24"/>
        </w:rPr>
        <w:instrText xml:space="preserve"> REF _Ref471915557 \r \h </w:instrText>
      </w:r>
      <w:r w:rsidR="00945EAD">
        <w:rPr>
          <w:rFonts w:cs="Times New Roman"/>
          <w:sz w:val="24"/>
          <w:szCs w:val="24"/>
        </w:rPr>
      </w:r>
      <w:r w:rsidR="00945EAD">
        <w:rPr>
          <w:rFonts w:cs="Times New Roman"/>
          <w:sz w:val="24"/>
          <w:szCs w:val="24"/>
        </w:rPr>
        <w:fldChar w:fldCharType="separate"/>
      </w:r>
      <w:r w:rsidR="00590F06">
        <w:rPr>
          <w:rFonts w:cs="Times New Roman"/>
          <w:sz w:val="24"/>
          <w:szCs w:val="24"/>
        </w:rPr>
        <w:t>5.1</w:t>
      </w:r>
      <w:r w:rsidR="00945EAD">
        <w:rPr>
          <w:rFonts w:cs="Times New Roman"/>
          <w:sz w:val="24"/>
          <w:szCs w:val="24"/>
        </w:rPr>
        <w:fldChar w:fldCharType="end"/>
      </w:r>
      <w:r w:rsidR="00AB75D6">
        <w:rPr>
          <w:rFonts w:cs="Times New Roman"/>
          <w:sz w:val="24"/>
          <w:szCs w:val="24"/>
        </w:rPr>
        <w:t xml:space="preserve"> to </w:t>
      </w:r>
      <w:r w:rsidR="00945EAD">
        <w:rPr>
          <w:rFonts w:cs="Times New Roman"/>
          <w:sz w:val="24"/>
          <w:szCs w:val="24"/>
        </w:rPr>
        <w:fldChar w:fldCharType="begin"/>
      </w:r>
      <w:r w:rsidR="00945EAD">
        <w:rPr>
          <w:rFonts w:cs="Times New Roman"/>
          <w:sz w:val="24"/>
          <w:szCs w:val="24"/>
        </w:rPr>
        <w:instrText xml:space="preserve"> REF _Ref471915519 \r \h </w:instrText>
      </w:r>
      <w:r w:rsidR="00945EAD">
        <w:rPr>
          <w:rFonts w:cs="Times New Roman"/>
          <w:sz w:val="24"/>
          <w:szCs w:val="24"/>
        </w:rPr>
      </w:r>
      <w:r w:rsidR="00945EAD">
        <w:rPr>
          <w:rFonts w:cs="Times New Roman"/>
          <w:sz w:val="24"/>
          <w:szCs w:val="24"/>
        </w:rPr>
        <w:fldChar w:fldCharType="separate"/>
      </w:r>
      <w:r w:rsidR="00590F06">
        <w:rPr>
          <w:rFonts w:cs="Times New Roman"/>
          <w:sz w:val="24"/>
          <w:szCs w:val="24"/>
        </w:rPr>
        <w:t>5.3.6</w:t>
      </w:r>
      <w:r w:rsidR="00945EAD">
        <w:rPr>
          <w:rFonts w:cs="Times New Roman"/>
          <w:sz w:val="24"/>
          <w:szCs w:val="24"/>
        </w:rPr>
        <w:fldChar w:fldCharType="end"/>
      </w:r>
      <w:r w:rsidR="00BF5346" w:rsidRPr="00BF5346">
        <w:rPr>
          <w:rFonts w:cs="Times New Roman"/>
          <w:sz w:val="24"/>
          <w:szCs w:val="24"/>
        </w:rPr>
        <w:t xml:space="preserve"> discuss </w:t>
      </w:r>
      <w:r w:rsidR="00E80598">
        <w:rPr>
          <w:rFonts w:cs="Times New Roman"/>
          <w:sz w:val="24"/>
          <w:szCs w:val="24"/>
        </w:rPr>
        <w:t xml:space="preserve">the </w:t>
      </w:r>
      <w:r w:rsidR="00BF5346" w:rsidRPr="00BF5346">
        <w:rPr>
          <w:rFonts w:cs="Times New Roman"/>
          <w:sz w:val="24"/>
          <w:szCs w:val="24"/>
        </w:rPr>
        <w:t xml:space="preserve">ways </w:t>
      </w:r>
      <w:r w:rsidR="00E80598">
        <w:rPr>
          <w:rFonts w:cs="Times New Roman"/>
          <w:sz w:val="24"/>
          <w:szCs w:val="24"/>
        </w:rPr>
        <w:t>in which</w:t>
      </w:r>
      <w:r w:rsidR="00E80598" w:rsidRPr="00BF5346">
        <w:rPr>
          <w:rFonts w:cs="Times New Roman"/>
          <w:sz w:val="24"/>
          <w:szCs w:val="24"/>
        </w:rPr>
        <w:t xml:space="preserve"> </w:t>
      </w:r>
      <w:r w:rsidR="00BF5346" w:rsidRPr="00BF5346">
        <w:rPr>
          <w:rFonts w:cs="Times New Roman"/>
          <w:sz w:val="24"/>
          <w:szCs w:val="24"/>
        </w:rPr>
        <w:t xml:space="preserve">the calculated combined standard measurement </w:t>
      </w:r>
      <w:r w:rsidR="0064128A">
        <w:rPr>
          <w:rFonts w:cs="Times New Roman"/>
          <w:sz w:val="24"/>
          <w:szCs w:val="24"/>
        </w:rPr>
        <w:t>uncertainty associated with</w:t>
      </w:r>
      <w:r w:rsidR="00BF5346" w:rsidRPr="00BF5346">
        <w:rPr>
          <w:rFonts w:cs="Times New Roman"/>
          <w:sz w:val="24"/>
          <w:szCs w:val="24"/>
        </w:rPr>
        <w:t xml:space="preserve"> the error of indication </w:t>
      </w:r>
      <w:r w:rsidR="00CC192A">
        <w:rPr>
          <w:rFonts w:cs="Times New Roman"/>
          <w:sz w:val="24"/>
          <w:szCs w:val="24"/>
        </w:rPr>
        <w:t>(</w:t>
      </w:r>
      <w:proofErr w:type="spellStart"/>
      <w:r w:rsidR="00CC192A" w:rsidRPr="00CC192A">
        <w:rPr>
          <w:rFonts w:cs="Times New Roman"/>
          <w:i/>
          <w:sz w:val="24"/>
          <w:szCs w:val="24"/>
        </w:rPr>
        <w:t>u</w:t>
      </w:r>
      <w:r w:rsidR="00CC192A" w:rsidRPr="00C66D5D">
        <w:rPr>
          <w:rFonts w:cs="Times New Roman"/>
          <w:i/>
          <w:sz w:val="24"/>
          <w:szCs w:val="24"/>
          <w:vertAlign w:val="subscript"/>
        </w:rPr>
        <w:t>E</w:t>
      </w:r>
      <w:proofErr w:type="spellEnd"/>
      <w:r w:rsidR="000250D9" w:rsidRPr="000250D9">
        <w:rPr>
          <w:rFonts w:cs="Times New Roman"/>
          <w:position w:val="-4"/>
          <w:sz w:val="20"/>
          <w:szCs w:val="24"/>
          <w:vertAlign w:val="subscript"/>
        </w:rPr>
        <w:t>I</w:t>
      </w:r>
      <w:r w:rsidR="00CC192A">
        <w:rPr>
          <w:rFonts w:cs="Times New Roman"/>
          <w:sz w:val="24"/>
          <w:szCs w:val="24"/>
        </w:rPr>
        <w:t xml:space="preserve"> ) </w:t>
      </w:r>
      <w:r w:rsidR="00BF5346" w:rsidRPr="00BF5346">
        <w:rPr>
          <w:rFonts w:cs="Times New Roman"/>
          <w:sz w:val="24"/>
          <w:szCs w:val="24"/>
        </w:rPr>
        <w:t>can and should be used in order to make conformity decisions for instruments/systems under test.</w:t>
      </w:r>
      <w:r w:rsidR="0070030B">
        <w:rPr>
          <w:rFonts w:cs="Times New Roman"/>
          <w:sz w:val="24"/>
          <w:szCs w:val="24"/>
        </w:rPr>
        <w:t xml:space="preserve"> See JCGM 106 </w:t>
      </w:r>
      <w:r w:rsidR="00E3771D">
        <w:rPr>
          <w:rFonts w:cs="Times New Roman"/>
          <w:sz w:val="24"/>
          <w:szCs w:val="24"/>
        </w:rPr>
        <w:fldChar w:fldCharType="begin"/>
      </w:r>
      <w:r w:rsidR="00E3771D">
        <w:rPr>
          <w:rFonts w:cs="Times New Roman"/>
          <w:sz w:val="24"/>
          <w:szCs w:val="24"/>
        </w:rPr>
        <w:instrText xml:space="preserve"> REF _Ref471907048 \r \h </w:instrText>
      </w:r>
      <w:r w:rsidR="00E3771D">
        <w:rPr>
          <w:rFonts w:cs="Times New Roman"/>
          <w:sz w:val="24"/>
          <w:szCs w:val="24"/>
        </w:rPr>
      </w:r>
      <w:r w:rsidR="00E3771D">
        <w:rPr>
          <w:rFonts w:cs="Times New Roman"/>
          <w:sz w:val="24"/>
          <w:szCs w:val="24"/>
        </w:rPr>
        <w:fldChar w:fldCharType="separate"/>
      </w:r>
      <w:r w:rsidR="00590F06">
        <w:rPr>
          <w:rFonts w:cs="Times New Roman"/>
          <w:sz w:val="24"/>
          <w:szCs w:val="24"/>
        </w:rPr>
        <w:t>[5]</w:t>
      </w:r>
      <w:r w:rsidR="00E3771D">
        <w:rPr>
          <w:rFonts w:cs="Times New Roman"/>
          <w:sz w:val="24"/>
          <w:szCs w:val="24"/>
        </w:rPr>
        <w:fldChar w:fldCharType="end"/>
      </w:r>
      <w:r w:rsidR="0070030B">
        <w:rPr>
          <w:rFonts w:cs="Times New Roman"/>
          <w:sz w:val="24"/>
          <w:szCs w:val="24"/>
        </w:rPr>
        <w:t xml:space="preserve"> for further options and details.</w:t>
      </w:r>
    </w:p>
    <w:p w14:paraId="5EC0536F" w14:textId="77777777" w:rsidR="00BF5346" w:rsidRDefault="00BF5346" w:rsidP="00272878">
      <w:pPr>
        <w:pStyle w:val="BodyText"/>
        <w:spacing w:line="276" w:lineRule="auto"/>
      </w:pPr>
    </w:p>
    <w:p w14:paraId="134DBBBE" w14:textId="77777777" w:rsidR="00BF5346" w:rsidRPr="00A94A1F" w:rsidRDefault="00BF5346" w:rsidP="00272878">
      <w:pPr>
        <w:pStyle w:val="Heading2"/>
        <w:spacing w:line="276" w:lineRule="auto"/>
      </w:pPr>
      <w:bookmarkStart w:id="22" w:name="_Ref471915557"/>
      <w:bookmarkStart w:id="23" w:name="_Toc473568178"/>
      <w:r w:rsidRPr="00A94A1F">
        <w:rPr>
          <w:rStyle w:val="Heading2Char"/>
          <w:b/>
        </w:rPr>
        <w:t>Probability density function (PDF</w:t>
      </w:r>
      <w:r w:rsidRPr="00A94A1F">
        <w:t>)</w:t>
      </w:r>
      <w:bookmarkEnd w:id="22"/>
      <w:bookmarkEnd w:id="23"/>
    </w:p>
    <w:p w14:paraId="28282983" w14:textId="72337C42" w:rsidR="00BF5346" w:rsidRPr="00BF5346" w:rsidRDefault="00BF5346" w:rsidP="00272878">
      <w:pPr>
        <w:rPr>
          <w:rFonts w:cs="Times New Roman"/>
          <w:sz w:val="24"/>
          <w:szCs w:val="24"/>
        </w:rPr>
      </w:pPr>
      <w:r w:rsidRPr="00BF5346">
        <w:rPr>
          <w:rFonts w:cs="Times New Roman"/>
          <w:sz w:val="24"/>
          <w:szCs w:val="24"/>
        </w:rPr>
        <w:t xml:space="preserve">Inherent in the concept of measurement uncertainty is that the ‘true’ value of </w:t>
      </w:r>
      <w:r w:rsidR="0009726C">
        <w:rPr>
          <w:rFonts w:cs="Times New Roman"/>
          <w:sz w:val="24"/>
          <w:szCs w:val="24"/>
        </w:rPr>
        <w:t>the quantity</w:t>
      </w:r>
      <w:r w:rsidRPr="00BF5346">
        <w:rPr>
          <w:rFonts w:cs="Times New Roman"/>
          <w:sz w:val="24"/>
          <w:szCs w:val="24"/>
        </w:rPr>
        <w:t xml:space="preserve"> that is intended to be measured cannot be known, since it is impossible to know whether a mistake was made when performing the measurement. And even if it were known that no mistakes had been made in performing a measurement, virtually all measurements have some associated unknown systematic aspects and random variations that are not </w:t>
      </w:r>
      <w:r w:rsidR="0009726C">
        <w:rPr>
          <w:rFonts w:cs="Times New Roman"/>
          <w:sz w:val="24"/>
          <w:szCs w:val="24"/>
        </w:rPr>
        <w:t xml:space="preserve">fully controlled or understood. </w:t>
      </w:r>
      <w:r w:rsidRPr="00BF5346">
        <w:rPr>
          <w:rFonts w:cs="Times New Roman"/>
          <w:sz w:val="24"/>
          <w:szCs w:val="24"/>
        </w:rPr>
        <w:t xml:space="preserve">Accordingly, one </w:t>
      </w:r>
      <w:r w:rsidR="0064128A">
        <w:rPr>
          <w:rFonts w:cs="Times New Roman"/>
          <w:sz w:val="24"/>
          <w:szCs w:val="24"/>
        </w:rPr>
        <w:t xml:space="preserve">should </w:t>
      </w:r>
      <w:r w:rsidR="00B9251B">
        <w:rPr>
          <w:rFonts w:cs="Times New Roman"/>
          <w:sz w:val="24"/>
          <w:szCs w:val="24"/>
        </w:rPr>
        <w:t xml:space="preserve">talk in terms of knowing the </w:t>
      </w:r>
      <w:r w:rsidRPr="00BF5346">
        <w:rPr>
          <w:rFonts w:cs="Times New Roman"/>
          <w:sz w:val="24"/>
          <w:szCs w:val="24"/>
        </w:rPr>
        <w:t>true value of the measurand on a probabilistic basis, where some values are thought to be more likely than others to correspond to the true value of the measurand. One way of viewing this is that a function</w:t>
      </w:r>
      <w:r w:rsidR="009E1F60">
        <w:rPr>
          <w:rFonts w:cs="Times New Roman"/>
          <w:sz w:val="24"/>
          <w:szCs w:val="24"/>
        </w:rPr>
        <w:t>,</w:t>
      </w:r>
      <w:r w:rsidRPr="00BF5346">
        <w:rPr>
          <w:rFonts w:cs="Times New Roman"/>
          <w:sz w:val="24"/>
          <w:szCs w:val="24"/>
        </w:rPr>
        <w:t xml:space="preserve"> known as a probability density function, </w:t>
      </w:r>
      <w:r w:rsidR="009E1F60">
        <w:rPr>
          <w:rFonts w:cs="Times New Roman"/>
          <w:sz w:val="24"/>
          <w:szCs w:val="24"/>
        </w:rPr>
        <w:t xml:space="preserve">can be constructed </w:t>
      </w:r>
      <w:r w:rsidRPr="00BF5346">
        <w:rPr>
          <w:rFonts w:cs="Times New Roman"/>
          <w:sz w:val="24"/>
          <w:szCs w:val="24"/>
        </w:rPr>
        <w:t xml:space="preserve">that gives one’s </w:t>
      </w:r>
      <w:r w:rsidRPr="00B9251B">
        <w:rPr>
          <w:rFonts w:cs="Times New Roman"/>
          <w:sz w:val="24"/>
          <w:szCs w:val="24"/>
        </w:rPr>
        <w:t>degree of belief</w:t>
      </w:r>
      <w:r w:rsidRPr="00BF5346">
        <w:rPr>
          <w:rFonts w:cs="Times New Roman"/>
          <w:sz w:val="24"/>
          <w:szCs w:val="24"/>
        </w:rPr>
        <w:t xml:space="preserve"> </w:t>
      </w:r>
      <w:r w:rsidR="00C66D5D">
        <w:rPr>
          <w:rFonts w:cs="Times New Roman"/>
          <w:sz w:val="24"/>
          <w:szCs w:val="24"/>
        </w:rPr>
        <w:t xml:space="preserve">(level of confidence) </w:t>
      </w:r>
      <w:r w:rsidRPr="00BF5346">
        <w:rPr>
          <w:rFonts w:cs="Times New Roman"/>
          <w:sz w:val="24"/>
          <w:szCs w:val="24"/>
        </w:rPr>
        <w:t>about knowing the true value of the measurand.</w:t>
      </w:r>
    </w:p>
    <w:p w14:paraId="0B8EFDEE" w14:textId="3758F0B8" w:rsidR="00BF5346" w:rsidRPr="00744E98" w:rsidRDefault="00BF5346" w:rsidP="00272878">
      <w:pPr>
        <w:pStyle w:val="BodyText"/>
        <w:spacing w:line="276" w:lineRule="auto"/>
      </w:pPr>
    </w:p>
    <w:p w14:paraId="07B05B05" w14:textId="6F414DF7" w:rsidR="00BF5346" w:rsidRPr="00744E98" w:rsidRDefault="00A46D69" w:rsidP="00272878">
      <w:pPr>
        <w:pStyle w:val="BodyText"/>
        <w:spacing w:line="276" w:lineRule="auto"/>
        <w:jc w:val="center"/>
      </w:pPr>
      <w:r>
        <w:object w:dxaOrig="14101" w:dyaOrig="11206" w14:anchorId="55445A62">
          <v:shape id="_x0000_i1026" type="#_x0000_t75" style="width:425.1pt;height:337.55pt" o:ole="">
            <v:imagedata r:id="rId13" o:title=""/>
          </v:shape>
          <o:OLEObject Type="Embed" ProgID="Visio.Drawing.15" ShapeID="_x0000_i1026" DrawAspect="Content" ObjectID="_1547974279" r:id="rId14"/>
        </w:object>
      </w:r>
    </w:p>
    <w:p w14:paraId="1D5E9AFA" w14:textId="77777777" w:rsidR="00506E25" w:rsidRDefault="00506E25" w:rsidP="00272878">
      <w:pPr>
        <w:rPr>
          <w:rFonts w:cs="Times New Roman"/>
          <w:sz w:val="24"/>
          <w:szCs w:val="24"/>
        </w:rPr>
      </w:pPr>
    </w:p>
    <w:p w14:paraId="13A09434" w14:textId="3C32DAC0" w:rsidR="00BF5346" w:rsidRPr="00BF5346" w:rsidRDefault="00BF5346" w:rsidP="00272878">
      <w:pPr>
        <w:rPr>
          <w:rFonts w:cs="Times New Roman"/>
          <w:sz w:val="24"/>
          <w:szCs w:val="24"/>
        </w:rPr>
      </w:pPr>
      <w:r w:rsidRPr="00BF5346">
        <w:rPr>
          <w:rFonts w:cs="Times New Roman"/>
          <w:sz w:val="24"/>
          <w:szCs w:val="24"/>
        </w:rPr>
        <w:t>The concept of the probability density function (PDF) is shown schematically in Figure 2. As in Figure</w:t>
      </w:r>
      <w:r w:rsidR="006C6FCC">
        <w:rPr>
          <w:rFonts w:cs="Times New Roman"/>
          <w:sz w:val="24"/>
          <w:szCs w:val="24"/>
        </w:rPr>
        <w:t> </w:t>
      </w:r>
      <w:r w:rsidRPr="00BF5346">
        <w:rPr>
          <w:rFonts w:cs="Times New Roman"/>
          <w:sz w:val="24"/>
          <w:szCs w:val="24"/>
        </w:rPr>
        <w:t xml:space="preserve">1, the horizontal axis represents possible values of error of indication </w:t>
      </w:r>
      <w:r w:rsidRPr="00C66D5D">
        <w:rPr>
          <w:rFonts w:cs="Times New Roman"/>
          <w:i/>
          <w:sz w:val="24"/>
          <w:szCs w:val="24"/>
        </w:rPr>
        <w:t>E</w:t>
      </w:r>
      <w:r w:rsidRPr="00BF5346">
        <w:rPr>
          <w:rFonts w:cs="Times New Roman"/>
          <w:sz w:val="24"/>
          <w:szCs w:val="24"/>
          <w:vertAlign w:val="subscript"/>
        </w:rPr>
        <w:t>I</w:t>
      </w:r>
      <w:r w:rsidRPr="00BF5346">
        <w:rPr>
          <w:rFonts w:cs="Times New Roman"/>
          <w:sz w:val="24"/>
          <w:szCs w:val="24"/>
        </w:rPr>
        <w:t>. In Figure</w:t>
      </w:r>
      <w:r w:rsidR="006C6FCC">
        <w:rPr>
          <w:rFonts w:cs="Times New Roman"/>
          <w:sz w:val="24"/>
          <w:szCs w:val="24"/>
        </w:rPr>
        <w:t> </w:t>
      </w:r>
      <w:r w:rsidRPr="00BF5346">
        <w:rPr>
          <w:rFonts w:cs="Times New Roman"/>
          <w:sz w:val="24"/>
          <w:szCs w:val="24"/>
        </w:rPr>
        <w:t xml:space="preserve">2, a vertical axis has been added that represents possible probability densities that the </w:t>
      </w:r>
      <w:r w:rsidR="00B9251B">
        <w:rPr>
          <w:rFonts w:cs="Times New Roman"/>
          <w:sz w:val="24"/>
          <w:szCs w:val="24"/>
        </w:rPr>
        <w:t>true</w:t>
      </w:r>
      <w:r w:rsidRPr="00BF5346">
        <w:rPr>
          <w:rFonts w:cs="Times New Roman"/>
          <w:sz w:val="24"/>
          <w:szCs w:val="24"/>
        </w:rPr>
        <w:t xml:space="preserve"> value of the error of indication </w:t>
      </w:r>
      <w:r w:rsidR="0009726C">
        <w:rPr>
          <w:rFonts w:cs="Times New Roman"/>
          <w:sz w:val="24"/>
          <w:szCs w:val="24"/>
        </w:rPr>
        <w:t xml:space="preserve">of an individual measuring instrument </w:t>
      </w:r>
      <w:r w:rsidRPr="00BF5346">
        <w:rPr>
          <w:rFonts w:cs="Times New Roman"/>
          <w:sz w:val="24"/>
          <w:szCs w:val="24"/>
        </w:rPr>
        <w:t>lies within an infinitesimal region around a particular value of error of indication. The probability (or degree of belief</w:t>
      </w:r>
      <w:r w:rsidR="00C66D5D">
        <w:rPr>
          <w:rFonts w:cs="Times New Roman"/>
          <w:sz w:val="24"/>
          <w:szCs w:val="24"/>
        </w:rPr>
        <w:t>, expressed as a level of confidence</w:t>
      </w:r>
      <w:r w:rsidRPr="00BF5346">
        <w:rPr>
          <w:rFonts w:cs="Times New Roman"/>
          <w:sz w:val="24"/>
          <w:szCs w:val="24"/>
        </w:rPr>
        <w:t xml:space="preserve">, based on the assumption that no mistakes have been made) that the true value of the error of indication lies </w:t>
      </w:r>
      <w:r w:rsidR="0009726C">
        <w:rPr>
          <w:rFonts w:cs="Times New Roman"/>
          <w:sz w:val="24"/>
          <w:szCs w:val="24"/>
        </w:rPr>
        <w:t xml:space="preserve">somewhere on the horizontal axis </w:t>
      </w:r>
      <w:r w:rsidRPr="00BF5346">
        <w:rPr>
          <w:rFonts w:cs="Times New Roman"/>
          <w:sz w:val="24"/>
          <w:szCs w:val="24"/>
        </w:rPr>
        <w:t>between two specified values of error of indication can be obtained by mathematically integrating the area under the probability density function curve bounded by the two specified values.</w:t>
      </w:r>
    </w:p>
    <w:p w14:paraId="12624A03" w14:textId="422FF929" w:rsidR="00052261" w:rsidRPr="00454373" w:rsidRDefault="00BF5346" w:rsidP="00272878">
      <w:pPr>
        <w:rPr>
          <w:rFonts w:cs="Times New Roman"/>
          <w:sz w:val="24"/>
          <w:szCs w:val="24"/>
        </w:rPr>
      </w:pPr>
      <w:r w:rsidRPr="00BF5346">
        <w:rPr>
          <w:rFonts w:cs="Times New Roman"/>
          <w:sz w:val="24"/>
          <w:szCs w:val="24"/>
        </w:rPr>
        <w:t xml:space="preserve">The PDF curve is shown as Gaussian in shape, which is commonly used (but not always; e.g. see </w:t>
      </w:r>
      <w:r w:rsidR="00E3771D">
        <w:rPr>
          <w:rFonts w:cs="Times New Roman"/>
          <w:sz w:val="24"/>
          <w:szCs w:val="24"/>
        </w:rPr>
        <w:fldChar w:fldCharType="begin"/>
      </w:r>
      <w:r w:rsidR="00E3771D">
        <w:rPr>
          <w:rFonts w:cs="Times New Roman"/>
          <w:sz w:val="24"/>
          <w:szCs w:val="24"/>
        </w:rPr>
        <w:instrText xml:space="preserve"> REF _Ref471907615 \r \h </w:instrText>
      </w:r>
      <w:r w:rsidR="00E3771D">
        <w:rPr>
          <w:rFonts w:cs="Times New Roman"/>
          <w:sz w:val="24"/>
          <w:szCs w:val="24"/>
        </w:rPr>
      </w:r>
      <w:r w:rsidR="00E3771D">
        <w:rPr>
          <w:rFonts w:cs="Times New Roman"/>
          <w:sz w:val="24"/>
          <w:szCs w:val="24"/>
        </w:rPr>
        <w:fldChar w:fldCharType="separate"/>
      </w:r>
      <w:r w:rsidR="00590F06">
        <w:rPr>
          <w:rFonts w:cs="Times New Roman"/>
          <w:sz w:val="24"/>
          <w:szCs w:val="24"/>
        </w:rPr>
        <w:t>[2]</w:t>
      </w:r>
      <w:r w:rsidR="00E3771D">
        <w:rPr>
          <w:rFonts w:cs="Times New Roman"/>
          <w:sz w:val="24"/>
          <w:szCs w:val="24"/>
        </w:rPr>
        <w:fldChar w:fldCharType="end"/>
      </w:r>
      <w:r w:rsidRPr="00BF5346">
        <w:rPr>
          <w:rFonts w:cs="Times New Roman"/>
          <w:sz w:val="24"/>
          <w:szCs w:val="24"/>
        </w:rPr>
        <w:t>). The mean value (</w:t>
      </w:r>
      <w:r w:rsidRPr="00C66D5D">
        <w:rPr>
          <w:rFonts w:cs="Times New Roman"/>
          <w:i/>
          <w:sz w:val="24"/>
          <w:szCs w:val="24"/>
        </w:rPr>
        <w:t>Ē</w:t>
      </w:r>
      <w:r w:rsidRPr="00BF5346">
        <w:rPr>
          <w:rFonts w:cs="Times New Roman"/>
          <w:sz w:val="24"/>
          <w:szCs w:val="24"/>
          <w:vertAlign w:val="subscript"/>
        </w:rPr>
        <w:t>I</w:t>
      </w:r>
      <w:r w:rsidRPr="00BF5346">
        <w:rPr>
          <w:rFonts w:cs="Times New Roman"/>
          <w:sz w:val="24"/>
          <w:szCs w:val="24"/>
        </w:rPr>
        <w:t>) of the curve and the standard measurement uncertainty (</w:t>
      </w:r>
      <w:r w:rsidR="00B9251B">
        <w:rPr>
          <w:rFonts w:cs="Times New Roman"/>
          <w:sz w:val="24"/>
          <w:szCs w:val="24"/>
        </w:rPr>
        <w:t xml:space="preserve">denoted by </w:t>
      </w:r>
      <w:proofErr w:type="spellStart"/>
      <w:r w:rsidRPr="00082A7C">
        <w:rPr>
          <w:rFonts w:cs="Times New Roman"/>
          <w:i/>
          <w:sz w:val="24"/>
          <w:szCs w:val="24"/>
        </w:rPr>
        <w:t>u</w:t>
      </w:r>
      <w:r w:rsidRPr="00C66D5D">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BF5346">
        <w:rPr>
          <w:rFonts w:cs="Times New Roman"/>
          <w:sz w:val="24"/>
          <w:szCs w:val="24"/>
        </w:rPr>
        <w:t>) are indicated. The curve is normalized such that the total area under the curve is 1, meaning that there is a 1</w:t>
      </w:r>
      <w:r w:rsidR="00B9251B">
        <w:rPr>
          <w:rFonts w:cs="Times New Roman"/>
          <w:sz w:val="24"/>
          <w:szCs w:val="24"/>
        </w:rPr>
        <w:t>00</w:t>
      </w:r>
      <w:r w:rsidR="00275862">
        <w:rPr>
          <w:rFonts w:cs="Times New Roman"/>
          <w:sz w:val="24"/>
          <w:szCs w:val="24"/>
        </w:rPr>
        <w:t xml:space="preserve"> </w:t>
      </w:r>
      <w:r w:rsidR="00B9251B">
        <w:rPr>
          <w:rFonts w:cs="Times New Roman"/>
          <w:sz w:val="24"/>
          <w:szCs w:val="24"/>
        </w:rPr>
        <w:t xml:space="preserve">% probability of finding the </w:t>
      </w:r>
      <w:r w:rsidRPr="00BF5346">
        <w:rPr>
          <w:rFonts w:cs="Times New Roman"/>
          <w:sz w:val="24"/>
          <w:szCs w:val="24"/>
        </w:rPr>
        <w:t xml:space="preserve">true value of the error of indication somewhere along the horizontal axis. While this must be the case, it is worth noting that the ‘true’ value of the error of indication might actually be </w:t>
      </w:r>
      <w:r w:rsidR="00454373">
        <w:rPr>
          <w:rFonts w:cs="Times New Roman"/>
          <w:sz w:val="24"/>
          <w:szCs w:val="24"/>
        </w:rPr>
        <w:t xml:space="preserve">very far from the mean of </w:t>
      </w:r>
      <w:r w:rsidRPr="00BF5346">
        <w:rPr>
          <w:rFonts w:cs="Times New Roman"/>
          <w:sz w:val="24"/>
          <w:szCs w:val="24"/>
        </w:rPr>
        <w:t>the PDF curve, such as if a mistake was made in performing the measurement.</w:t>
      </w:r>
      <w:r w:rsidR="00052261">
        <w:rPr>
          <w:rFonts w:cs="Times New Roman"/>
          <w:sz w:val="24"/>
          <w:szCs w:val="24"/>
        </w:rPr>
        <w:t xml:space="preserve"> Note that for a Gaussian PDF, the probability (degree of belief</w:t>
      </w:r>
      <w:r w:rsidR="00C66D5D">
        <w:rPr>
          <w:rFonts w:cs="Times New Roman"/>
          <w:sz w:val="24"/>
          <w:szCs w:val="24"/>
        </w:rPr>
        <w:t xml:space="preserve"> or level of confidence</w:t>
      </w:r>
      <w:r w:rsidR="00052261">
        <w:rPr>
          <w:rFonts w:cs="Times New Roman"/>
          <w:sz w:val="24"/>
          <w:szCs w:val="24"/>
        </w:rPr>
        <w:t xml:space="preserve">) that the true value of the error of indication is within the interval </w:t>
      </w:r>
      <w:r w:rsidR="00052261" w:rsidRPr="00C66D5D">
        <w:rPr>
          <w:rFonts w:cs="Times New Roman"/>
          <w:i/>
          <w:sz w:val="24"/>
          <w:szCs w:val="24"/>
        </w:rPr>
        <w:t>Ē</w:t>
      </w:r>
      <w:r w:rsidR="00052261" w:rsidRPr="00BF5346">
        <w:rPr>
          <w:rFonts w:cs="Times New Roman"/>
          <w:sz w:val="24"/>
          <w:szCs w:val="24"/>
          <w:vertAlign w:val="subscript"/>
        </w:rPr>
        <w:t>I</w:t>
      </w:r>
      <w:r w:rsidR="00052261">
        <w:rPr>
          <w:rFonts w:cs="Times New Roman"/>
          <w:sz w:val="24"/>
          <w:szCs w:val="24"/>
          <w:vertAlign w:val="subscript"/>
        </w:rPr>
        <w:t xml:space="preserve"> </w:t>
      </w:r>
      <w:r w:rsidR="00052261">
        <w:rPr>
          <w:rFonts w:cs="Times New Roman"/>
          <w:sz w:val="24"/>
          <w:szCs w:val="24"/>
        </w:rPr>
        <w:t xml:space="preserve">± </w:t>
      </w:r>
      <w:proofErr w:type="spellStart"/>
      <w:r w:rsidR="00052261" w:rsidRPr="00DD06D3">
        <w:rPr>
          <w:rFonts w:cs="Times New Roman"/>
          <w:i/>
          <w:sz w:val="24"/>
          <w:szCs w:val="24"/>
        </w:rPr>
        <w:t>u</w:t>
      </w:r>
      <w:r w:rsidR="00052261" w:rsidRPr="00C66D5D">
        <w:rPr>
          <w:rFonts w:cs="Times New Roman"/>
          <w:i/>
          <w:sz w:val="24"/>
          <w:szCs w:val="24"/>
          <w:vertAlign w:val="subscript"/>
        </w:rPr>
        <w:t>E</w:t>
      </w:r>
      <w:proofErr w:type="spellEnd"/>
      <w:r w:rsidR="000250D9" w:rsidRPr="000250D9">
        <w:rPr>
          <w:rFonts w:cs="Times New Roman"/>
          <w:position w:val="-4"/>
          <w:sz w:val="20"/>
          <w:szCs w:val="24"/>
          <w:vertAlign w:val="subscript"/>
        </w:rPr>
        <w:t>I</w:t>
      </w:r>
      <w:r w:rsidR="00052261">
        <w:rPr>
          <w:rFonts w:cs="Times New Roman"/>
          <w:sz w:val="24"/>
          <w:szCs w:val="24"/>
          <w:vertAlign w:val="subscript"/>
        </w:rPr>
        <w:t xml:space="preserve"> </w:t>
      </w:r>
      <w:r w:rsidR="00052261">
        <w:rPr>
          <w:rFonts w:cs="Times New Roman"/>
          <w:sz w:val="24"/>
          <w:szCs w:val="24"/>
        </w:rPr>
        <w:t>is 6</w:t>
      </w:r>
      <w:r w:rsidR="00AF171A">
        <w:rPr>
          <w:rFonts w:cs="Times New Roman"/>
          <w:sz w:val="24"/>
          <w:szCs w:val="24"/>
        </w:rPr>
        <w:t>8</w:t>
      </w:r>
      <w:r w:rsidR="00275862">
        <w:rPr>
          <w:rFonts w:cs="Times New Roman"/>
          <w:sz w:val="24"/>
          <w:szCs w:val="24"/>
        </w:rPr>
        <w:t> %</w:t>
      </w:r>
      <w:r w:rsidR="00052261">
        <w:rPr>
          <w:rFonts w:cs="Times New Roman"/>
          <w:sz w:val="24"/>
          <w:szCs w:val="24"/>
        </w:rPr>
        <w:t xml:space="preserve">, and within the interval </w:t>
      </w:r>
      <w:r w:rsidR="00052261" w:rsidRPr="00C66D5D">
        <w:rPr>
          <w:rFonts w:cs="Times New Roman"/>
          <w:i/>
          <w:sz w:val="24"/>
          <w:szCs w:val="24"/>
        </w:rPr>
        <w:t>Ē</w:t>
      </w:r>
      <w:r w:rsidR="00052261" w:rsidRPr="00BF5346">
        <w:rPr>
          <w:rFonts w:cs="Times New Roman"/>
          <w:sz w:val="24"/>
          <w:szCs w:val="24"/>
          <w:vertAlign w:val="subscript"/>
        </w:rPr>
        <w:t>I</w:t>
      </w:r>
      <w:r w:rsidR="00917303">
        <w:rPr>
          <w:rFonts w:cs="Times New Roman"/>
          <w:sz w:val="24"/>
          <w:szCs w:val="24"/>
          <w:vertAlign w:val="subscript"/>
        </w:rPr>
        <w:t> </w:t>
      </w:r>
      <w:r w:rsidR="00052261">
        <w:rPr>
          <w:rFonts w:cs="Times New Roman"/>
          <w:sz w:val="24"/>
          <w:szCs w:val="24"/>
        </w:rPr>
        <w:t>±</w:t>
      </w:r>
      <w:r w:rsidR="00917303">
        <w:rPr>
          <w:rFonts w:cs="Times New Roman"/>
          <w:sz w:val="24"/>
          <w:szCs w:val="24"/>
        </w:rPr>
        <w:t> </w:t>
      </w:r>
      <w:r w:rsidR="00052261">
        <w:rPr>
          <w:rFonts w:cs="Times New Roman"/>
          <w:sz w:val="24"/>
          <w:szCs w:val="24"/>
        </w:rPr>
        <w:t>2</w:t>
      </w:r>
      <w:r w:rsidR="00052261">
        <w:rPr>
          <w:rFonts w:ascii="Calibri" w:hAnsi="Calibri" w:cs="Times New Roman"/>
          <w:sz w:val="24"/>
          <w:szCs w:val="24"/>
        </w:rPr>
        <w:t>·</w:t>
      </w:r>
      <w:r w:rsidR="00052261" w:rsidRPr="00DD06D3">
        <w:rPr>
          <w:rFonts w:cs="Times New Roman"/>
          <w:i/>
          <w:sz w:val="24"/>
          <w:szCs w:val="24"/>
        </w:rPr>
        <w:t>u</w:t>
      </w:r>
      <w:r w:rsidR="00052261" w:rsidRPr="00C66D5D">
        <w:rPr>
          <w:rFonts w:cs="Times New Roman"/>
          <w:i/>
          <w:sz w:val="24"/>
          <w:szCs w:val="24"/>
          <w:vertAlign w:val="subscript"/>
        </w:rPr>
        <w:t>E</w:t>
      </w:r>
      <w:r w:rsidR="000250D9" w:rsidRPr="000250D9">
        <w:rPr>
          <w:rFonts w:cs="Times New Roman"/>
          <w:position w:val="-4"/>
          <w:sz w:val="20"/>
          <w:szCs w:val="24"/>
          <w:vertAlign w:val="subscript"/>
        </w:rPr>
        <w:t>I</w:t>
      </w:r>
      <w:r w:rsidR="005D50EE">
        <w:rPr>
          <w:rFonts w:cs="Times New Roman"/>
          <w:sz w:val="24"/>
          <w:szCs w:val="24"/>
        </w:rPr>
        <w:t xml:space="preserve"> </w:t>
      </w:r>
      <w:r w:rsidR="00052261">
        <w:rPr>
          <w:rFonts w:cs="Times New Roman"/>
          <w:sz w:val="24"/>
          <w:szCs w:val="24"/>
        </w:rPr>
        <w:lastRenderedPageBreak/>
        <w:t>is 95</w:t>
      </w:r>
      <w:r w:rsidR="00275862">
        <w:rPr>
          <w:rFonts w:cs="Times New Roman"/>
          <w:sz w:val="24"/>
          <w:szCs w:val="24"/>
        </w:rPr>
        <w:t> %</w:t>
      </w:r>
      <w:r w:rsidR="00052261">
        <w:rPr>
          <w:rFonts w:cs="Times New Roman"/>
          <w:sz w:val="24"/>
          <w:szCs w:val="24"/>
        </w:rPr>
        <w:t>.</w:t>
      </w:r>
      <w:r w:rsidR="00190233">
        <w:rPr>
          <w:rFonts w:cs="Times New Roman"/>
          <w:sz w:val="24"/>
          <w:szCs w:val="24"/>
        </w:rPr>
        <w:t xml:space="preserve"> In general, the interval can be written </w:t>
      </w:r>
      <w:r w:rsidR="00190233" w:rsidRPr="00C66D5D">
        <w:rPr>
          <w:rFonts w:cs="Times New Roman"/>
          <w:i/>
          <w:sz w:val="24"/>
          <w:szCs w:val="24"/>
        </w:rPr>
        <w:t>Ē</w:t>
      </w:r>
      <w:r w:rsidR="00190233" w:rsidRPr="00BF5346">
        <w:rPr>
          <w:rFonts w:cs="Times New Roman"/>
          <w:sz w:val="24"/>
          <w:szCs w:val="24"/>
          <w:vertAlign w:val="subscript"/>
        </w:rPr>
        <w:t>I</w:t>
      </w:r>
      <w:r w:rsidR="00190233">
        <w:rPr>
          <w:rFonts w:cs="Times New Roman"/>
          <w:sz w:val="24"/>
          <w:szCs w:val="24"/>
          <w:vertAlign w:val="subscript"/>
        </w:rPr>
        <w:t xml:space="preserve"> </w:t>
      </w:r>
      <w:r w:rsidR="00190233">
        <w:rPr>
          <w:rFonts w:cs="Times New Roman"/>
          <w:sz w:val="24"/>
          <w:szCs w:val="24"/>
        </w:rPr>
        <w:t xml:space="preserve">± </w:t>
      </w:r>
      <w:r w:rsidR="00945D98" w:rsidRPr="00C66D5D">
        <w:rPr>
          <w:rFonts w:cs="Times New Roman"/>
          <w:i/>
          <w:sz w:val="24"/>
          <w:szCs w:val="24"/>
        </w:rPr>
        <w:t>U</w:t>
      </w:r>
      <w:r w:rsidR="00190233" w:rsidRPr="00C66D5D">
        <w:rPr>
          <w:rFonts w:cs="Times New Roman"/>
          <w:i/>
          <w:sz w:val="24"/>
          <w:szCs w:val="24"/>
          <w:vertAlign w:val="subscript"/>
        </w:rPr>
        <w:t>E</w:t>
      </w:r>
      <w:r w:rsidR="000250D9" w:rsidRPr="000250D9">
        <w:rPr>
          <w:rFonts w:cs="Times New Roman"/>
          <w:position w:val="-4"/>
          <w:sz w:val="20"/>
          <w:szCs w:val="24"/>
          <w:vertAlign w:val="subscript"/>
        </w:rPr>
        <w:t>I</w:t>
      </w:r>
      <w:r w:rsidR="00190233">
        <w:rPr>
          <w:rFonts w:cs="Times New Roman"/>
          <w:sz w:val="24"/>
          <w:szCs w:val="24"/>
          <w:vertAlign w:val="subscript"/>
        </w:rPr>
        <w:t xml:space="preserve"> </w:t>
      </w:r>
      <w:r w:rsidR="00190233">
        <w:rPr>
          <w:rFonts w:cs="Times New Roman"/>
          <w:sz w:val="24"/>
          <w:szCs w:val="24"/>
        </w:rPr>
        <w:t xml:space="preserve">, where </w:t>
      </w:r>
      <w:r w:rsidR="00190233" w:rsidRPr="009E3C63">
        <w:rPr>
          <w:rFonts w:cs="Times New Roman"/>
          <w:i/>
          <w:sz w:val="24"/>
          <w:szCs w:val="24"/>
        </w:rPr>
        <w:t>U</w:t>
      </w:r>
      <w:r w:rsidR="00190233" w:rsidRPr="00C66D5D">
        <w:rPr>
          <w:rFonts w:cs="Times New Roman"/>
          <w:i/>
          <w:sz w:val="24"/>
          <w:szCs w:val="24"/>
          <w:vertAlign w:val="subscript"/>
        </w:rPr>
        <w:t>E</w:t>
      </w:r>
      <w:r w:rsidR="000250D9" w:rsidRPr="000250D9">
        <w:rPr>
          <w:rFonts w:cs="Times New Roman"/>
          <w:position w:val="-4"/>
          <w:sz w:val="20"/>
          <w:szCs w:val="24"/>
          <w:vertAlign w:val="subscript"/>
        </w:rPr>
        <w:t>I</w:t>
      </w:r>
      <w:r w:rsidR="00190233">
        <w:rPr>
          <w:rFonts w:cs="Times New Roman"/>
          <w:sz w:val="24"/>
          <w:szCs w:val="24"/>
          <w:vertAlign w:val="subscript"/>
        </w:rPr>
        <w:t xml:space="preserve"> </w:t>
      </w:r>
      <w:r w:rsidR="00F031E5">
        <w:rPr>
          <w:rFonts w:cs="Times New Roman"/>
          <w:sz w:val="24"/>
          <w:szCs w:val="24"/>
        </w:rPr>
        <w:t>(=</w:t>
      </w:r>
      <w:r w:rsidR="00190233">
        <w:rPr>
          <w:rFonts w:cs="Times New Roman"/>
          <w:sz w:val="24"/>
          <w:szCs w:val="24"/>
        </w:rPr>
        <w:t xml:space="preserve"> </w:t>
      </w:r>
      <w:proofErr w:type="spellStart"/>
      <w:r w:rsidR="00945D98" w:rsidRPr="00C66D5D">
        <w:rPr>
          <w:rFonts w:cs="Times New Roman"/>
          <w:i/>
          <w:sz w:val="24"/>
          <w:szCs w:val="24"/>
        </w:rPr>
        <w:t>k</w:t>
      </w:r>
      <w:r w:rsidR="00190233">
        <w:rPr>
          <w:rFonts w:ascii="Calibri" w:hAnsi="Calibri" w:cs="Times New Roman"/>
          <w:sz w:val="24"/>
          <w:szCs w:val="24"/>
        </w:rPr>
        <w:t>·</w:t>
      </w:r>
      <w:r w:rsidR="00190233" w:rsidRPr="00DD06D3">
        <w:rPr>
          <w:rFonts w:cs="Times New Roman"/>
          <w:i/>
          <w:sz w:val="24"/>
          <w:szCs w:val="24"/>
        </w:rPr>
        <w:t>u</w:t>
      </w:r>
      <w:r w:rsidR="00190233" w:rsidRPr="00C66D5D">
        <w:rPr>
          <w:rFonts w:cs="Times New Roman"/>
          <w:i/>
          <w:sz w:val="24"/>
          <w:szCs w:val="24"/>
          <w:vertAlign w:val="subscript"/>
        </w:rPr>
        <w:t>E</w:t>
      </w:r>
      <w:proofErr w:type="spellEnd"/>
      <w:r w:rsidR="000250D9" w:rsidRPr="000250D9">
        <w:rPr>
          <w:rFonts w:cs="Times New Roman"/>
          <w:position w:val="-4"/>
          <w:sz w:val="20"/>
          <w:szCs w:val="24"/>
          <w:vertAlign w:val="subscript"/>
        </w:rPr>
        <w:t>I</w:t>
      </w:r>
      <w:r w:rsidR="00F031E5">
        <w:rPr>
          <w:rFonts w:cs="Times New Roman"/>
          <w:sz w:val="24"/>
          <w:szCs w:val="24"/>
        </w:rPr>
        <w:t>)</w:t>
      </w:r>
      <w:r w:rsidR="00190233">
        <w:rPr>
          <w:rFonts w:cs="Times New Roman"/>
          <w:sz w:val="24"/>
          <w:szCs w:val="24"/>
        </w:rPr>
        <w:t xml:space="preserve"> is called the expanded measurement uncertainty, and </w:t>
      </w:r>
      <w:r w:rsidR="00945D98" w:rsidRPr="00C66D5D">
        <w:rPr>
          <w:rFonts w:cs="Times New Roman"/>
          <w:i/>
          <w:sz w:val="24"/>
          <w:szCs w:val="24"/>
        </w:rPr>
        <w:t>k</w:t>
      </w:r>
      <w:r w:rsidR="00190233">
        <w:rPr>
          <w:rFonts w:cs="Times New Roman"/>
          <w:sz w:val="24"/>
          <w:szCs w:val="24"/>
        </w:rPr>
        <w:t xml:space="preserve"> is called the coverage factor.</w:t>
      </w:r>
    </w:p>
    <w:p w14:paraId="5FBE14A1" w14:textId="77777777" w:rsidR="00BF5346" w:rsidRPr="00BF5346" w:rsidRDefault="00BF5346" w:rsidP="00272878">
      <w:pPr>
        <w:rPr>
          <w:rFonts w:cs="Times New Roman"/>
          <w:sz w:val="24"/>
          <w:szCs w:val="24"/>
        </w:rPr>
      </w:pPr>
      <w:r w:rsidRPr="00BF5346">
        <w:rPr>
          <w:rFonts w:cs="Times New Roman"/>
          <w:sz w:val="24"/>
          <w:szCs w:val="24"/>
        </w:rPr>
        <w:t xml:space="preserve">It is also worth reemphasizing that the PDF </w:t>
      </w:r>
      <w:r w:rsidR="009E1F60">
        <w:rPr>
          <w:rFonts w:cs="Times New Roman"/>
          <w:sz w:val="24"/>
          <w:szCs w:val="24"/>
        </w:rPr>
        <w:t>encodes</w:t>
      </w:r>
      <w:r w:rsidRPr="00BF5346">
        <w:rPr>
          <w:rFonts w:cs="Times New Roman"/>
          <w:sz w:val="24"/>
          <w:szCs w:val="24"/>
        </w:rPr>
        <w:t xml:space="preserve"> all of the known information about the measurand, including both systematic and random effects. While a curve fit to a histogram of random fluctuations alone frequently has a Gaussian shape, the PDF is not such a fit to a histogram, but rather contains additional information coming from systematic effects in the measurement.</w:t>
      </w:r>
    </w:p>
    <w:p w14:paraId="1A2A3F87" w14:textId="77777777" w:rsidR="00BF5346" w:rsidRDefault="00BF5346" w:rsidP="00272878">
      <w:pPr>
        <w:pStyle w:val="BodyText"/>
        <w:spacing w:line="276" w:lineRule="auto"/>
      </w:pPr>
    </w:p>
    <w:p w14:paraId="61D3EC1E" w14:textId="77777777" w:rsidR="00BF5346" w:rsidRDefault="00BF5346" w:rsidP="00272878">
      <w:pPr>
        <w:pStyle w:val="Heading2"/>
        <w:spacing w:line="276" w:lineRule="auto"/>
      </w:pPr>
      <w:bookmarkStart w:id="24" w:name="_Ref380678347"/>
      <w:bookmarkStart w:id="25" w:name="_Toc473568179"/>
      <w:r>
        <w:t>Probability of conformity</w:t>
      </w:r>
      <w:bookmarkEnd w:id="24"/>
      <w:bookmarkEnd w:id="25"/>
    </w:p>
    <w:p w14:paraId="1A161F15" w14:textId="4BDA96BE" w:rsidR="00640336" w:rsidRDefault="00BF5346" w:rsidP="00272878">
      <w:pPr>
        <w:rPr>
          <w:rFonts w:cs="Times New Roman"/>
          <w:sz w:val="24"/>
          <w:szCs w:val="24"/>
        </w:rPr>
      </w:pPr>
      <w:r w:rsidRPr="00BF5346">
        <w:rPr>
          <w:rFonts w:cs="Times New Roman"/>
          <w:sz w:val="24"/>
          <w:szCs w:val="24"/>
        </w:rPr>
        <w:t xml:space="preserve">Figure 2 can be used to demonstrate the important differences in making conformity decisions using the classical approach, discussed in </w:t>
      </w:r>
      <w:r w:rsidR="00945EAD">
        <w:rPr>
          <w:rFonts w:cs="Times New Roman"/>
          <w:sz w:val="24"/>
          <w:szCs w:val="24"/>
        </w:rPr>
        <w:t>c</w:t>
      </w:r>
      <w:r w:rsidRPr="00BF5346">
        <w:rPr>
          <w:rFonts w:cs="Times New Roman"/>
          <w:sz w:val="24"/>
          <w:szCs w:val="24"/>
        </w:rPr>
        <w:t xml:space="preserve">lause </w:t>
      </w:r>
      <w:r w:rsidR="00945EAD">
        <w:rPr>
          <w:rFonts w:cs="Times New Roman"/>
          <w:sz w:val="24"/>
          <w:szCs w:val="24"/>
        </w:rPr>
        <w:fldChar w:fldCharType="begin"/>
      </w:r>
      <w:r w:rsidR="00945EAD">
        <w:rPr>
          <w:rFonts w:cs="Times New Roman"/>
          <w:sz w:val="24"/>
          <w:szCs w:val="24"/>
        </w:rPr>
        <w:instrText xml:space="preserve"> REF _Ref471896543 \r \h </w:instrText>
      </w:r>
      <w:r w:rsidR="00945EAD">
        <w:rPr>
          <w:rFonts w:cs="Times New Roman"/>
          <w:sz w:val="24"/>
          <w:szCs w:val="24"/>
        </w:rPr>
      </w:r>
      <w:r w:rsidR="00945EAD">
        <w:rPr>
          <w:rFonts w:cs="Times New Roman"/>
          <w:sz w:val="24"/>
          <w:szCs w:val="24"/>
        </w:rPr>
        <w:fldChar w:fldCharType="separate"/>
      </w:r>
      <w:r w:rsidR="00590F06">
        <w:rPr>
          <w:rFonts w:cs="Times New Roman"/>
          <w:sz w:val="24"/>
          <w:szCs w:val="24"/>
        </w:rPr>
        <w:t>4</w:t>
      </w:r>
      <w:r w:rsidR="00945EAD">
        <w:rPr>
          <w:rFonts w:cs="Times New Roman"/>
          <w:sz w:val="24"/>
          <w:szCs w:val="24"/>
        </w:rPr>
        <w:fldChar w:fldCharType="end"/>
      </w:r>
      <w:r w:rsidRPr="00BF5346">
        <w:rPr>
          <w:rFonts w:cs="Times New Roman"/>
          <w:sz w:val="24"/>
          <w:szCs w:val="24"/>
        </w:rPr>
        <w:t>, and using the GUM uncertainty approach. Using the classical approach, since the mean value (</w:t>
      </w:r>
      <w:r w:rsidRPr="001D0FB6">
        <w:rPr>
          <w:rFonts w:cs="Times New Roman"/>
          <w:i/>
          <w:sz w:val="24"/>
          <w:szCs w:val="24"/>
        </w:rPr>
        <w:t>Ē</w:t>
      </w:r>
      <w:r w:rsidRPr="00BF5346">
        <w:rPr>
          <w:rFonts w:cs="Times New Roman"/>
          <w:sz w:val="24"/>
          <w:szCs w:val="24"/>
          <w:vertAlign w:val="subscript"/>
        </w:rPr>
        <w:t>I</w:t>
      </w:r>
      <w:r w:rsidRPr="00BF5346">
        <w:rPr>
          <w:rFonts w:cs="Times New Roman"/>
          <w:sz w:val="24"/>
          <w:szCs w:val="24"/>
        </w:rPr>
        <w:t>) of the error of indication is within the conformance zone as defined in Figure 1, the measuring instrument would be considered to pass the particular test shown in Figure 2.</w:t>
      </w:r>
    </w:p>
    <w:p w14:paraId="5DB3167C" w14:textId="1ACFAA22" w:rsidR="00BF5346" w:rsidRPr="00BF5346" w:rsidRDefault="00BF5346" w:rsidP="00272878">
      <w:pPr>
        <w:rPr>
          <w:rFonts w:cs="Times New Roman"/>
          <w:sz w:val="24"/>
          <w:szCs w:val="24"/>
        </w:rPr>
      </w:pPr>
      <w:r w:rsidRPr="00BF5346">
        <w:rPr>
          <w:rFonts w:cs="Times New Roman"/>
          <w:sz w:val="24"/>
          <w:szCs w:val="24"/>
        </w:rPr>
        <w:t>Using the uncertainty approach and taking measurement uncertainty into account for the particular test, it can be seen in Figure 2 that there is a considerable area under the PDF curve that lies outside of the conformance zone (that is, to the right of MPE</w:t>
      </w:r>
      <w:r w:rsidRPr="00BF5346">
        <w:rPr>
          <w:rFonts w:cs="Times New Roman"/>
          <w:sz w:val="24"/>
          <w:szCs w:val="24"/>
          <w:vertAlign w:val="subscript"/>
        </w:rPr>
        <w:t>+</w:t>
      </w:r>
      <w:r w:rsidRPr="00BF5346">
        <w:rPr>
          <w:rFonts w:cs="Times New Roman"/>
          <w:sz w:val="24"/>
          <w:szCs w:val="24"/>
        </w:rPr>
        <w:t>), which means that there is a considerable probability (degree of belief</w:t>
      </w:r>
      <w:r w:rsidR="00C66D5D">
        <w:rPr>
          <w:rFonts w:cs="Times New Roman"/>
          <w:sz w:val="24"/>
          <w:szCs w:val="24"/>
        </w:rPr>
        <w:t xml:space="preserve"> or level of confidence</w:t>
      </w:r>
      <w:r w:rsidRPr="00BF5346">
        <w:rPr>
          <w:rFonts w:cs="Times New Roman"/>
          <w:sz w:val="24"/>
          <w:szCs w:val="24"/>
        </w:rPr>
        <w:t>) that the true value of the error of indication lies outside of the conformance zone, even though the mean value (</w:t>
      </w:r>
      <w:r w:rsidRPr="00C66D5D">
        <w:rPr>
          <w:rFonts w:cs="Times New Roman"/>
          <w:i/>
          <w:sz w:val="24"/>
          <w:szCs w:val="24"/>
        </w:rPr>
        <w:t>Ē</w:t>
      </w:r>
      <w:r w:rsidRPr="00BF5346">
        <w:rPr>
          <w:rFonts w:cs="Times New Roman"/>
          <w:sz w:val="24"/>
          <w:szCs w:val="24"/>
          <w:vertAlign w:val="subscript"/>
        </w:rPr>
        <w:t>I</w:t>
      </w:r>
      <w:r w:rsidRPr="00BF5346">
        <w:rPr>
          <w:rFonts w:cs="Times New Roman"/>
          <w:sz w:val="24"/>
          <w:szCs w:val="24"/>
        </w:rPr>
        <w:t>) of the error of indication is within the conformance zone.</w:t>
      </w:r>
    </w:p>
    <w:p w14:paraId="3A72732E" w14:textId="77777777" w:rsidR="00BF5346" w:rsidRDefault="00BF5346" w:rsidP="00272878">
      <w:pPr>
        <w:pStyle w:val="BodyText"/>
        <w:spacing w:line="276" w:lineRule="auto"/>
      </w:pPr>
    </w:p>
    <w:p w14:paraId="53B98746" w14:textId="39F3B805" w:rsidR="00BF5346" w:rsidRDefault="00131635" w:rsidP="00272878">
      <w:pPr>
        <w:pStyle w:val="BodyText"/>
        <w:spacing w:line="276" w:lineRule="auto"/>
        <w:jc w:val="center"/>
      </w:pPr>
      <w:r>
        <w:object w:dxaOrig="14136" w:dyaOrig="11246" w14:anchorId="55633CE8">
          <v:shape id="_x0000_i1027" type="#_x0000_t75" style="width:451pt;height:358.85pt" o:ole="">
            <v:imagedata r:id="rId15" o:title=""/>
          </v:shape>
          <o:OLEObject Type="Embed" ProgID="Visio.Drawing.11" ShapeID="_x0000_i1027" DrawAspect="Content" ObjectID="_1547974280" r:id="rId16"/>
        </w:object>
      </w:r>
    </w:p>
    <w:p w14:paraId="0F8760EC" w14:textId="77777777" w:rsidR="00BF5346" w:rsidRDefault="00BF5346" w:rsidP="00272878">
      <w:pPr>
        <w:pStyle w:val="BodyText"/>
        <w:spacing w:line="276" w:lineRule="auto"/>
      </w:pPr>
    </w:p>
    <w:p w14:paraId="579E0511" w14:textId="28AB7E9A" w:rsidR="00C14CD4" w:rsidRDefault="00BF5346" w:rsidP="00272878">
      <w:pPr>
        <w:rPr>
          <w:rFonts w:cs="Times New Roman"/>
          <w:sz w:val="24"/>
          <w:szCs w:val="24"/>
        </w:rPr>
      </w:pPr>
      <w:r w:rsidRPr="00BF5346">
        <w:rPr>
          <w:rFonts w:cs="Times New Roman"/>
          <w:sz w:val="24"/>
          <w:szCs w:val="24"/>
        </w:rPr>
        <w:t xml:space="preserve">If the area under the PDF curve that lies outside of the conformance zone (as indicated by the un-shaded area under the Gaussian curve in Figure 3) is denoted by </w:t>
      </w:r>
      <w:r w:rsidRPr="00C66D5D">
        <w:rPr>
          <w:rFonts w:cs="Times New Roman"/>
          <w:i/>
          <w:sz w:val="24"/>
          <w:szCs w:val="24"/>
        </w:rPr>
        <w:t>A</w:t>
      </w:r>
      <w:r w:rsidRPr="00BF5346">
        <w:rPr>
          <w:rFonts w:cs="Times New Roman"/>
          <w:sz w:val="24"/>
          <w:szCs w:val="24"/>
          <w:vertAlign w:val="subscript"/>
        </w:rPr>
        <w:t>n</w:t>
      </w:r>
      <w:r w:rsidRPr="00BF5346">
        <w:rPr>
          <w:rFonts w:cs="Times New Roman"/>
          <w:sz w:val="24"/>
          <w:szCs w:val="24"/>
        </w:rPr>
        <w:t xml:space="preserve">, (where “n” stands for ‘nonconformance’) then the probability </w:t>
      </w:r>
      <w:proofErr w:type="spellStart"/>
      <w:r w:rsidRPr="00C66D5D">
        <w:rPr>
          <w:rFonts w:cs="Times New Roman"/>
          <w:i/>
          <w:sz w:val="24"/>
          <w:szCs w:val="24"/>
        </w:rPr>
        <w:t>p</w:t>
      </w:r>
      <w:r w:rsidRPr="00BF5346">
        <w:rPr>
          <w:rFonts w:cs="Times New Roman"/>
          <w:sz w:val="24"/>
          <w:szCs w:val="24"/>
          <w:vertAlign w:val="subscript"/>
        </w:rPr>
        <w:t>n</w:t>
      </w:r>
      <w:proofErr w:type="spellEnd"/>
      <w:r w:rsidRPr="00BF5346">
        <w:rPr>
          <w:rFonts w:cs="Times New Roman"/>
          <w:sz w:val="24"/>
          <w:szCs w:val="24"/>
        </w:rPr>
        <w:t xml:space="preserve"> that the true value of the error of indication is outside of the conformance zone, and hence that the measuring instrument does not conform to the MPE requirement, is given by </w:t>
      </w:r>
      <w:proofErr w:type="spellStart"/>
      <w:r w:rsidRPr="00C66D5D">
        <w:rPr>
          <w:rFonts w:cs="Times New Roman"/>
          <w:i/>
          <w:sz w:val="24"/>
          <w:szCs w:val="24"/>
        </w:rPr>
        <w:t>p</w:t>
      </w:r>
      <w:r w:rsidRPr="00BF5346">
        <w:rPr>
          <w:rFonts w:cs="Times New Roman"/>
          <w:sz w:val="24"/>
          <w:szCs w:val="24"/>
          <w:vertAlign w:val="subscript"/>
        </w:rPr>
        <w:t>n</w:t>
      </w:r>
      <w:proofErr w:type="spellEnd"/>
      <w:r w:rsidRPr="00BF5346">
        <w:rPr>
          <w:rFonts w:cs="Times New Roman"/>
          <w:sz w:val="24"/>
          <w:szCs w:val="24"/>
        </w:rPr>
        <w:t xml:space="preserve"> = </w:t>
      </w:r>
      <w:r w:rsidRPr="001D0FB6">
        <w:rPr>
          <w:rFonts w:cs="Times New Roman"/>
          <w:i/>
          <w:sz w:val="24"/>
          <w:szCs w:val="24"/>
        </w:rPr>
        <w:t>A</w:t>
      </w:r>
      <w:r w:rsidRPr="00BF5346">
        <w:rPr>
          <w:rFonts w:cs="Times New Roman"/>
          <w:sz w:val="24"/>
          <w:szCs w:val="24"/>
          <w:vertAlign w:val="subscript"/>
        </w:rPr>
        <w:t>n</w:t>
      </w:r>
      <w:r w:rsidR="00A70FA5">
        <w:rPr>
          <w:rFonts w:cs="Times New Roman"/>
          <w:sz w:val="24"/>
          <w:szCs w:val="24"/>
        </w:rPr>
        <w:t xml:space="preserve">, </w:t>
      </w:r>
      <w:r w:rsidR="008B24D9">
        <w:rPr>
          <w:rFonts w:cs="Times New Roman"/>
          <w:sz w:val="24"/>
          <w:szCs w:val="24"/>
        </w:rPr>
        <w:t xml:space="preserve">or </w:t>
      </w:r>
      <w:proofErr w:type="spellStart"/>
      <w:r w:rsidR="008B24D9" w:rsidRPr="00C66D5D">
        <w:rPr>
          <w:rFonts w:cs="Times New Roman"/>
          <w:i/>
          <w:sz w:val="24"/>
          <w:szCs w:val="24"/>
        </w:rPr>
        <w:t>p</w:t>
      </w:r>
      <w:r w:rsidR="008B24D9" w:rsidRPr="00BF5346">
        <w:rPr>
          <w:rFonts w:cs="Times New Roman"/>
          <w:sz w:val="24"/>
          <w:szCs w:val="24"/>
          <w:vertAlign w:val="subscript"/>
        </w:rPr>
        <w:t>n</w:t>
      </w:r>
      <w:proofErr w:type="spellEnd"/>
      <w:r w:rsidR="00A70FA5" w:rsidRPr="001D0FB6">
        <w:rPr>
          <w:rFonts w:cs="Times New Roman"/>
          <w:sz w:val="24"/>
          <w:szCs w:val="24"/>
        </w:rPr>
        <w:t xml:space="preserve"> </w:t>
      </w:r>
      <w:r w:rsidR="00A70FA5">
        <w:rPr>
          <w:rFonts w:cs="Times New Roman"/>
          <w:sz w:val="24"/>
          <w:szCs w:val="24"/>
        </w:rPr>
        <w:t>(</w:t>
      </w:r>
      <w:r w:rsidR="00357885">
        <w:rPr>
          <w:rFonts w:cs="Times New Roman"/>
          <w:sz w:val="24"/>
          <w:szCs w:val="24"/>
        </w:rPr>
        <w:t xml:space="preserve">in </w:t>
      </w:r>
      <w:r w:rsidR="008B24D9">
        <w:rPr>
          <w:rFonts w:cs="Times New Roman"/>
          <w:sz w:val="24"/>
          <w:szCs w:val="24"/>
        </w:rPr>
        <w:t>%</w:t>
      </w:r>
      <w:r w:rsidR="00A70FA5">
        <w:rPr>
          <w:rFonts w:cs="Times New Roman"/>
          <w:sz w:val="24"/>
          <w:szCs w:val="24"/>
        </w:rPr>
        <w:t>)</w:t>
      </w:r>
      <w:r w:rsidR="008B24D9">
        <w:rPr>
          <w:rFonts w:cs="Times New Roman"/>
          <w:sz w:val="24"/>
          <w:szCs w:val="24"/>
        </w:rPr>
        <w:t xml:space="preserve"> </w:t>
      </w:r>
      <w:r w:rsidRPr="00BF5346">
        <w:rPr>
          <w:rFonts w:cs="Times New Roman"/>
          <w:sz w:val="24"/>
          <w:szCs w:val="24"/>
        </w:rPr>
        <w:t>= 100∙</w:t>
      </w:r>
      <w:r w:rsidRPr="001D0FB6">
        <w:rPr>
          <w:rFonts w:cs="Times New Roman"/>
          <w:i/>
          <w:sz w:val="24"/>
          <w:szCs w:val="24"/>
        </w:rPr>
        <w:t>A</w:t>
      </w:r>
      <w:r w:rsidRPr="00BF5346">
        <w:rPr>
          <w:rFonts w:cs="Times New Roman"/>
          <w:sz w:val="24"/>
          <w:szCs w:val="24"/>
          <w:vertAlign w:val="subscript"/>
        </w:rPr>
        <w:t>n</w:t>
      </w:r>
      <w:r w:rsidRPr="00BF5346">
        <w:rPr>
          <w:rFonts w:cs="Times New Roman"/>
          <w:sz w:val="24"/>
          <w:szCs w:val="24"/>
        </w:rPr>
        <w:t>. A decision about whether or not the measuring instrument is considered to pass the particular test could then depend upon whether acceptable levels of probability (risk) were met for that kind of test.</w:t>
      </w:r>
      <w:r w:rsidR="00C14CD4">
        <w:rPr>
          <w:rFonts w:cs="Times New Roman"/>
          <w:sz w:val="24"/>
          <w:szCs w:val="24"/>
        </w:rPr>
        <w:t xml:space="preserve"> For example, the measuring instrument could be considered to pass the particular test if there was less than a 10</w:t>
      </w:r>
      <w:r w:rsidR="00275862">
        <w:rPr>
          <w:rFonts w:cs="Times New Roman"/>
          <w:sz w:val="24"/>
          <w:szCs w:val="24"/>
        </w:rPr>
        <w:t> %</w:t>
      </w:r>
      <w:r w:rsidR="00C14CD4">
        <w:rPr>
          <w:rFonts w:cs="Times New Roman"/>
          <w:sz w:val="24"/>
          <w:szCs w:val="24"/>
        </w:rPr>
        <w:t xml:space="preserve"> probability that it was non-conforming, meaning </w:t>
      </w:r>
      <w:proofErr w:type="spellStart"/>
      <w:r w:rsidR="00C14CD4" w:rsidRPr="00C66D5D">
        <w:rPr>
          <w:rFonts w:cs="Times New Roman"/>
          <w:i/>
          <w:sz w:val="24"/>
          <w:szCs w:val="24"/>
        </w:rPr>
        <w:t>p</w:t>
      </w:r>
      <w:r w:rsidR="00C14CD4" w:rsidRPr="00BF5346">
        <w:rPr>
          <w:rFonts w:cs="Times New Roman"/>
          <w:sz w:val="24"/>
          <w:szCs w:val="24"/>
          <w:vertAlign w:val="subscript"/>
        </w:rPr>
        <w:t>n</w:t>
      </w:r>
      <w:proofErr w:type="spellEnd"/>
      <w:r w:rsidR="00C14CD4" w:rsidRPr="00BF5346">
        <w:rPr>
          <w:rFonts w:cs="Times New Roman"/>
          <w:sz w:val="24"/>
          <w:szCs w:val="24"/>
        </w:rPr>
        <w:t xml:space="preserve"> = </w:t>
      </w:r>
      <w:r w:rsidR="00C14CD4" w:rsidRPr="001D0FB6">
        <w:rPr>
          <w:rFonts w:cs="Times New Roman"/>
          <w:i/>
          <w:sz w:val="24"/>
          <w:szCs w:val="24"/>
        </w:rPr>
        <w:t>A</w:t>
      </w:r>
      <w:r w:rsidR="00C14CD4" w:rsidRPr="00BF5346">
        <w:rPr>
          <w:rFonts w:cs="Times New Roman"/>
          <w:sz w:val="24"/>
          <w:szCs w:val="24"/>
          <w:vertAlign w:val="subscript"/>
        </w:rPr>
        <w:t>n</w:t>
      </w:r>
      <w:r w:rsidR="00C14CD4">
        <w:rPr>
          <w:rFonts w:cs="Times New Roman"/>
          <w:sz w:val="24"/>
          <w:szCs w:val="24"/>
        </w:rPr>
        <w:t xml:space="preserve"> &lt; 0.1 = 10</w:t>
      </w:r>
      <w:r w:rsidR="00275862">
        <w:rPr>
          <w:rFonts w:cs="Times New Roman"/>
          <w:sz w:val="24"/>
          <w:szCs w:val="24"/>
        </w:rPr>
        <w:t> %</w:t>
      </w:r>
      <w:r w:rsidR="00C14CD4">
        <w:rPr>
          <w:rFonts w:cs="Times New Roman"/>
          <w:sz w:val="24"/>
          <w:szCs w:val="24"/>
        </w:rPr>
        <w:t>.</w:t>
      </w:r>
    </w:p>
    <w:p w14:paraId="64353404" w14:textId="3F344AFA" w:rsidR="00BF5346" w:rsidRPr="00BF5346" w:rsidRDefault="00BF5346" w:rsidP="00272878">
      <w:pPr>
        <w:rPr>
          <w:rFonts w:cs="Times New Roman"/>
          <w:sz w:val="24"/>
          <w:szCs w:val="24"/>
        </w:rPr>
      </w:pPr>
      <w:r w:rsidRPr="00BF5346">
        <w:rPr>
          <w:rFonts w:cs="Times New Roman"/>
          <w:sz w:val="24"/>
          <w:szCs w:val="24"/>
        </w:rPr>
        <w:t>Note that if the mean value of the error of indication (</w:t>
      </w:r>
      <w:r w:rsidRPr="00C66D5D">
        <w:rPr>
          <w:rFonts w:cs="Times New Roman"/>
          <w:i/>
          <w:sz w:val="24"/>
          <w:szCs w:val="24"/>
        </w:rPr>
        <w:t>Ē</w:t>
      </w:r>
      <w:r w:rsidRPr="00BF5346">
        <w:rPr>
          <w:rFonts w:cs="Times New Roman"/>
          <w:sz w:val="24"/>
          <w:szCs w:val="24"/>
          <w:vertAlign w:val="subscript"/>
        </w:rPr>
        <w:t>I</w:t>
      </w:r>
      <w:r w:rsidRPr="00BF5346">
        <w:rPr>
          <w:rFonts w:cs="Times New Roman"/>
          <w:sz w:val="24"/>
          <w:szCs w:val="24"/>
        </w:rPr>
        <w:t xml:space="preserve">) is just slightly outside of the conformance zone, there can still be a significant probability that the true value of the error of indication lies within the conformance zone. </w:t>
      </w:r>
      <w:r w:rsidR="00945D98" w:rsidRPr="00454373">
        <w:rPr>
          <w:sz w:val="24"/>
          <w:szCs w:val="24"/>
        </w:rPr>
        <w:t xml:space="preserve">Although the measuring instrument would fail the particular test if measurement uncertainty is </w:t>
      </w:r>
      <w:r w:rsidR="003C1531">
        <w:rPr>
          <w:sz w:val="24"/>
          <w:szCs w:val="24"/>
        </w:rPr>
        <w:t xml:space="preserve">not </w:t>
      </w:r>
      <w:r w:rsidR="00945D98" w:rsidRPr="00454373">
        <w:rPr>
          <w:sz w:val="24"/>
          <w:szCs w:val="24"/>
        </w:rPr>
        <w:t>taken into account, the test could still result in a “pass” in this case when taking into account the acceptable level of risk and the risk bearing party</w:t>
      </w:r>
      <w:r w:rsidRPr="00BF5346">
        <w:rPr>
          <w:rFonts w:cs="Times New Roman"/>
          <w:sz w:val="24"/>
          <w:szCs w:val="24"/>
        </w:rPr>
        <w:t xml:space="preserve">. </w:t>
      </w:r>
      <w:r w:rsidR="00A748E1">
        <w:rPr>
          <w:rFonts w:cs="Times New Roman"/>
          <w:sz w:val="24"/>
          <w:szCs w:val="24"/>
        </w:rPr>
        <w:t xml:space="preserve">If </w:t>
      </w:r>
      <w:r w:rsidR="00A748E1" w:rsidRPr="00C66D5D">
        <w:rPr>
          <w:rFonts w:cs="Times New Roman"/>
          <w:i/>
          <w:sz w:val="24"/>
          <w:szCs w:val="24"/>
        </w:rPr>
        <w:t>Ē</w:t>
      </w:r>
      <w:r w:rsidR="00A748E1" w:rsidRPr="00BF5346">
        <w:rPr>
          <w:rFonts w:cs="Times New Roman"/>
          <w:sz w:val="24"/>
          <w:szCs w:val="24"/>
          <w:vertAlign w:val="subscript"/>
        </w:rPr>
        <w:t>I</w:t>
      </w:r>
      <w:r w:rsidR="00A748E1">
        <w:rPr>
          <w:rFonts w:cs="Times New Roman"/>
          <w:sz w:val="24"/>
          <w:szCs w:val="24"/>
        </w:rPr>
        <w:t xml:space="preserve"> is exactly equal to </w:t>
      </w:r>
      <w:r w:rsidR="00A748E1" w:rsidRPr="00BF5346">
        <w:rPr>
          <w:rFonts w:cs="Times New Roman"/>
          <w:sz w:val="24"/>
          <w:szCs w:val="24"/>
        </w:rPr>
        <w:t>MPE</w:t>
      </w:r>
      <w:r w:rsidR="00A748E1" w:rsidRPr="00BF5346">
        <w:rPr>
          <w:rFonts w:cs="Times New Roman"/>
          <w:sz w:val="24"/>
          <w:szCs w:val="24"/>
          <w:vertAlign w:val="subscript"/>
        </w:rPr>
        <w:t>+</w:t>
      </w:r>
      <w:r w:rsidR="00A748E1">
        <w:rPr>
          <w:rFonts w:cs="Times New Roman"/>
          <w:sz w:val="24"/>
          <w:szCs w:val="24"/>
        </w:rPr>
        <w:t>, then there is a 50</w:t>
      </w:r>
      <w:r w:rsidR="00275862">
        <w:rPr>
          <w:rFonts w:cs="Times New Roman"/>
          <w:sz w:val="24"/>
          <w:szCs w:val="24"/>
        </w:rPr>
        <w:t> %</w:t>
      </w:r>
      <w:r w:rsidR="00A748E1">
        <w:rPr>
          <w:rFonts w:cs="Times New Roman"/>
          <w:sz w:val="24"/>
          <w:szCs w:val="24"/>
        </w:rPr>
        <w:t xml:space="preserve"> probability that the error of indication lies within the conformance zone and a 50</w:t>
      </w:r>
      <w:r w:rsidR="00275862">
        <w:rPr>
          <w:rFonts w:cs="Times New Roman"/>
          <w:sz w:val="24"/>
          <w:szCs w:val="24"/>
        </w:rPr>
        <w:t> %</w:t>
      </w:r>
      <w:r w:rsidR="00A748E1">
        <w:rPr>
          <w:rFonts w:cs="Times New Roman"/>
          <w:sz w:val="24"/>
          <w:szCs w:val="24"/>
        </w:rPr>
        <w:t xml:space="preserve"> probability that it is outside the conformance zone. </w:t>
      </w:r>
      <w:r w:rsidRPr="00BF5346">
        <w:rPr>
          <w:rFonts w:cs="Times New Roman"/>
          <w:sz w:val="24"/>
          <w:szCs w:val="24"/>
        </w:rPr>
        <w:t xml:space="preserve">The issue of risk assessment, along with rules for deciding whether a particular test </w:t>
      </w:r>
      <w:r w:rsidR="00193A26">
        <w:rPr>
          <w:rFonts w:cs="Times New Roman"/>
          <w:sz w:val="24"/>
          <w:szCs w:val="24"/>
        </w:rPr>
        <w:t>results in a</w:t>
      </w:r>
      <w:r w:rsidRPr="00BF5346">
        <w:rPr>
          <w:rFonts w:cs="Times New Roman"/>
          <w:sz w:val="24"/>
          <w:szCs w:val="24"/>
        </w:rPr>
        <w:t xml:space="preserve"> pass or fail, will be addressed in the next </w:t>
      </w:r>
      <w:r w:rsidR="00D87258">
        <w:rPr>
          <w:rFonts w:cs="Times New Roman"/>
          <w:sz w:val="24"/>
          <w:szCs w:val="24"/>
        </w:rPr>
        <w:t>sub</w:t>
      </w:r>
      <w:r w:rsidRPr="00BF5346">
        <w:rPr>
          <w:rFonts w:cs="Times New Roman"/>
          <w:sz w:val="24"/>
          <w:szCs w:val="24"/>
        </w:rPr>
        <w:t>clause.</w:t>
      </w:r>
    </w:p>
    <w:p w14:paraId="68196B4C" w14:textId="0FFB8739" w:rsidR="00BF5346" w:rsidRPr="00BF5346" w:rsidRDefault="00BF5346" w:rsidP="00272878">
      <w:pPr>
        <w:rPr>
          <w:rFonts w:cs="Times New Roman"/>
          <w:sz w:val="24"/>
          <w:szCs w:val="24"/>
        </w:rPr>
      </w:pPr>
      <w:r w:rsidRPr="00BF5346">
        <w:rPr>
          <w:rFonts w:cs="Times New Roman"/>
          <w:sz w:val="24"/>
          <w:szCs w:val="24"/>
        </w:rPr>
        <w:lastRenderedPageBreak/>
        <w:t xml:space="preserve">Constructing PDFs and calculating areas under a PDF curve is in general a nontrivial matter, and so </w:t>
      </w:r>
      <w:r w:rsidR="00696E93">
        <w:rPr>
          <w:rFonts w:cs="Times New Roman"/>
          <w:sz w:val="24"/>
          <w:szCs w:val="24"/>
        </w:rPr>
        <w:t xml:space="preserve">any </w:t>
      </w:r>
      <w:r w:rsidRPr="00BF5346">
        <w:rPr>
          <w:rFonts w:cs="Times New Roman"/>
          <w:sz w:val="24"/>
          <w:szCs w:val="24"/>
        </w:rPr>
        <w:t xml:space="preserve">advice and assistance to </w:t>
      </w:r>
      <w:r w:rsidR="00696E93">
        <w:rPr>
          <w:rFonts w:cs="Times New Roman"/>
          <w:sz w:val="24"/>
          <w:szCs w:val="24"/>
        </w:rPr>
        <w:t xml:space="preserve">be </w:t>
      </w:r>
      <w:r w:rsidRPr="00BF5346">
        <w:rPr>
          <w:rFonts w:cs="Times New Roman"/>
          <w:sz w:val="24"/>
          <w:szCs w:val="24"/>
        </w:rPr>
        <w:t>provide</w:t>
      </w:r>
      <w:r w:rsidR="00696E93">
        <w:rPr>
          <w:rFonts w:cs="Times New Roman"/>
          <w:sz w:val="24"/>
          <w:szCs w:val="24"/>
        </w:rPr>
        <w:t>d</w:t>
      </w:r>
      <w:r w:rsidRPr="00BF5346">
        <w:rPr>
          <w:rFonts w:cs="Times New Roman"/>
          <w:sz w:val="24"/>
          <w:szCs w:val="24"/>
        </w:rPr>
        <w:t xml:space="preserve"> in this regard in the Recommendation(s)</w:t>
      </w:r>
      <w:r w:rsidR="007D00A7">
        <w:rPr>
          <w:rFonts w:cs="Times New Roman"/>
          <w:sz w:val="24"/>
          <w:szCs w:val="24"/>
        </w:rPr>
        <w:t xml:space="preserve"> </w:t>
      </w:r>
      <w:r w:rsidR="00696E93" w:rsidRPr="00BF5346">
        <w:rPr>
          <w:rFonts w:cs="Times New Roman"/>
          <w:sz w:val="24"/>
          <w:szCs w:val="24"/>
        </w:rPr>
        <w:t xml:space="preserve">should </w:t>
      </w:r>
      <w:r w:rsidR="00696E93">
        <w:rPr>
          <w:rFonts w:cs="Times New Roman"/>
          <w:sz w:val="24"/>
          <w:szCs w:val="24"/>
        </w:rPr>
        <w:t xml:space="preserve">be </w:t>
      </w:r>
      <w:r w:rsidR="00696E93" w:rsidRPr="00BF5346">
        <w:rPr>
          <w:rFonts w:cs="Times New Roman"/>
          <w:sz w:val="24"/>
          <w:szCs w:val="24"/>
        </w:rPr>
        <w:t>carefully consider</w:t>
      </w:r>
      <w:r w:rsidR="00696E93">
        <w:rPr>
          <w:rFonts w:cs="Times New Roman"/>
          <w:sz w:val="24"/>
          <w:szCs w:val="24"/>
        </w:rPr>
        <w:t>ed</w:t>
      </w:r>
      <w:r w:rsidR="00696E93" w:rsidRPr="00696E93">
        <w:rPr>
          <w:rFonts w:cs="Times New Roman"/>
          <w:sz w:val="24"/>
          <w:szCs w:val="24"/>
        </w:rPr>
        <w:t xml:space="preserve"> </w:t>
      </w:r>
      <w:r w:rsidR="00696E93">
        <w:rPr>
          <w:rFonts w:cs="Times New Roman"/>
          <w:sz w:val="24"/>
          <w:szCs w:val="24"/>
        </w:rPr>
        <w:t>during its development</w:t>
      </w:r>
      <w:r w:rsidR="00A97E59">
        <w:rPr>
          <w:rFonts w:cs="Times New Roman"/>
          <w:sz w:val="24"/>
          <w:szCs w:val="24"/>
        </w:rPr>
        <w:t>.</w:t>
      </w:r>
      <w:r w:rsidRPr="00BF5346">
        <w:rPr>
          <w:rFonts w:cs="Times New Roman"/>
          <w:sz w:val="24"/>
          <w:szCs w:val="24"/>
        </w:rPr>
        <w:t xml:space="preserve"> When the PDF can be treated as Gaussian, there is a convenient method that incorporates what is known as the ‘standard normal distribution table’ </w:t>
      </w:r>
      <w:r w:rsidR="00F03A8E">
        <w:rPr>
          <w:rFonts w:cs="Times New Roman"/>
          <w:sz w:val="24"/>
          <w:szCs w:val="24"/>
        </w:rPr>
        <w:t>(or Z-</w:t>
      </w:r>
      <w:r w:rsidR="00AD4563">
        <w:rPr>
          <w:rFonts w:cs="Times New Roman"/>
          <w:sz w:val="24"/>
          <w:szCs w:val="24"/>
        </w:rPr>
        <w:t>t</w:t>
      </w:r>
      <w:r w:rsidR="00F03A8E">
        <w:rPr>
          <w:rFonts w:cs="Times New Roman"/>
          <w:sz w:val="24"/>
          <w:szCs w:val="24"/>
        </w:rPr>
        <w:t xml:space="preserve">able) </w:t>
      </w:r>
      <w:r w:rsidRPr="00BF5346">
        <w:rPr>
          <w:rFonts w:cs="Times New Roman"/>
          <w:sz w:val="24"/>
          <w:szCs w:val="24"/>
        </w:rPr>
        <w:t xml:space="preserve">for calculating the area under the curve for a specified </w:t>
      </w:r>
      <w:r w:rsidRPr="00C66D5D">
        <w:rPr>
          <w:rFonts w:cs="Times New Roman"/>
          <w:i/>
          <w:sz w:val="24"/>
          <w:szCs w:val="24"/>
        </w:rPr>
        <w:t>Ē</w:t>
      </w:r>
      <w:r w:rsidRPr="00BF5346">
        <w:rPr>
          <w:rFonts w:cs="Times New Roman"/>
          <w:sz w:val="24"/>
          <w:szCs w:val="24"/>
          <w:vertAlign w:val="subscript"/>
        </w:rPr>
        <w:t>I</w:t>
      </w:r>
      <w:r w:rsidRPr="00BF5346">
        <w:rPr>
          <w:rFonts w:cs="Times New Roman"/>
          <w:sz w:val="24"/>
          <w:szCs w:val="24"/>
        </w:rPr>
        <w:t>, MPE</w:t>
      </w:r>
      <w:r w:rsidRPr="00BF5346">
        <w:rPr>
          <w:rFonts w:cs="Times New Roman"/>
          <w:sz w:val="24"/>
          <w:szCs w:val="24"/>
          <w:vertAlign w:val="subscript"/>
        </w:rPr>
        <w:t>+</w:t>
      </w:r>
      <w:r w:rsidRPr="00BF5346">
        <w:rPr>
          <w:rFonts w:cs="Times New Roman"/>
          <w:sz w:val="24"/>
          <w:szCs w:val="24"/>
        </w:rPr>
        <w:t xml:space="preserve"> and </w:t>
      </w:r>
      <w:proofErr w:type="spellStart"/>
      <w:r w:rsidRPr="00DD06D3">
        <w:rPr>
          <w:rFonts w:cs="Times New Roman"/>
          <w:i/>
          <w:sz w:val="24"/>
          <w:szCs w:val="24"/>
        </w:rPr>
        <w:t>u</w:t>
      </w:r>
      <w:r w:rsidRPr="00C66D5D">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BF5346">
        <w:rPr>
          <w:rFonts w:cs="Times New Roman"/>
          <w:sz w:val="24"/>
          <w:szCs w:val="24"/>
        </w:rPr>
        <w:t xml:space="preserve"> </w:t>
      </w:r>
      <w:r w:rsidR="00E3771D">
        <w:rPr>
          <w:rFonts w:cs="Times New Roman"/>
          <w:sz w:val="24"/>
          <w:szCs w:val="24"/>
        </w:rPr>
        <w:fldChar w:fldCharType="begin"/>
      </w:r>
      <w:r w:rsidR="00E3771D">
        <w:rPr>
          <w:rFonts w:cs="Times New Roman"/>
          <w:sz w:val="24"/>
          <w:szCs w:val="24"/>
        </w:rPr>
        <w:instrText xml:space="preserve"> REF _Ref471908132 \r \h </w:instrText>
      </w:r>
      <w:r w:rsidR="00E3771D">
        <w:rPr>
          <w:rFonts w:cs="Times New Roman"/>
          <w:sz w:val="24"/>
          <w:szCs w:val="24"/>
        </w:rPr>
      </w:r>
      <w:r w:rsidR="00E3771D">
        <w:rPr>
          <w:rFonts w:cs="Times New Roman"/>
          <w:sz w:val="24"/>
          <w:szCs w:val="24"/>
        </w:rPr>
        <w:fldChar w:fldCharType="separate"/>
      </w:r>
      <w:r w:rsidR="00590F06">
        <w:rPr>
          <w:rFonts w:cs="Times New Roman"/>
          <w:sz w:val="24"/>
          <w:szCs w:val="24"/>
        </w:rPr>
        <w:t>[19]</w:t>
      </w:r>
      <w:r w:rsidR="00E3771D">
        <w:rPr>
          <w:rFonts w:cs="Times New Roman"/>
          <w:sz w:val="24"/>
          <w:szCs w:val="24"/>
        </w:rPr>
        <w:fldChar w:fldCharType="end"/>
      </w:r>
      <w:r w:rsidRPr="00BF5346">
        <w:rPr>
          <w:rFonts w:cs="Times New Roman"/>
          <w:sz w:val="24"/>
          <w:szCs w:val="24"/>
        </w:rPr>
        <w:t>. Annex B provides information about the standard normal distribution table, along with an example of how to use it.</w:t>
      </w:r>
    </w:p>
    <w:p w14:paraId="32362764" w14:textId="77777777" w:rsidR="00BF5346" w:rsidRDefault="00BF5346" w:rsidP="00272878">
      <w:pPr>
        <w:pStyle w:val="BodyText"/>
        <w:spacing w:line="276" w:lineRule="auto"/>
        <w:rPr>
          <w:b/>
        </w:rPr>
      </w:pPr>
    </w:p>
    <w:p w14:paraId="6291E691" w14:textId="77777777" w:rsidR="00BF5346" w:rsidRPr="00562101" w:rsidRDefault="00BF5346" w:rsidP="00272878">
      <w:pPr>
        <w:pStyle w:val="Heading2"/>
        <w:spacing w:line="276" w:lineRule="auto"/>
      </w:pPr>
      <w:bookmarkStart w:id="26" w:name="_Ref380678426"/>
      <w:bookmarkStart w:id="27" w:name="_Toc473568180"/>
      <w:r w:rsidRPr="00562101">
        <w:rPr>
          <w:rStyle w:val="Heading2Char"/>
          <w:b/>
        </w:rPr>
        <w:t>“Risks” and “decision rules” associated with conformity decisions</w:t>
      </w:r>
      <w:bookmarkEnd w:id="26"/>
      <w:bookmarkEnd w:id="27"/>
    </w:p>
    <w:p w14:paraId="12472E35" w14:textId="598C1C54" w:rsidR="00BF5346" w:rsidRPr="00BF5346" w:rsidRDefault="00BF5346" w:rsidP="00272878">
      <w:pPr>
        <w:rPr>
          <w:rFonts w:cs="Times New Roman"/>
          <w:sz w:val="24"/>
          <w:szCs w:val="24"/>
        </w:rPr>
      </w:pPr>
      <w:r w:rsidRPr="00BF5346">
        <w:rPr>
          <w:rFonts w:cs="Times New Roman"/>
          <w:sz w:val="24"/>
          <w:szCs w:val="24"/>
        </w:rPr>
        <w:t>As already discussed, because of the probabilistic nature of the GUM approach to measurement</w:t>
      </w:r>
      <w:r w:rsidR="00B55A1E">
        <w:rPr>
          <w:rFonts w:cs="Times New Roman"/>
          <w:sz w:val="24"/>
          <w:szCs w:val="24"/>
        </w:rPr>
        <w:t xml:space="preserve"> uncertainty</w:t>
      </w:r>
      <w:r w:rsidRPr="00BF5346">
        <w:rPr>
          <w:rFonts w:cs="Times New Roman"/>
          <w:sz w:val="24"/>
          <w:szCs w:val="24"/>
        </w:rPr>
        <w:t>, making a pass-fail decision based on whether or not the measured value of the error of indication lies within the region bounded by the MPEs carries with it the possibility (or risk) that an incorrect decisi</w:t>
      </w:r>
      <w:r w:rsidR="00A812AC">
        <w:rPr>
          <w:rFonts w:cs="Times New Roman"/>
          <w:sz w:val="24"/>
          <w:szCs w:val="24"/>
        </w:rPr>
        <w:t>on has been made</w:t>
      </w:r>
      <w:r w:rsidR="00AE761C">
        <w:rPr>
          <w:rFonts w:cs="Times New Roman"/>
          <w:sz w:val="24"/>
          <w:szCs w:val="24"/>
        </w:rPr>
        <w:t>.</w:t>
      </w:r>
      <w:r w:rsidR="00A812AC">
        <w:rPr>
          <w:rFonts w:cs="Times New Roman"/>
          <w:sz w:val="24"/>
          <w:szCs w:val="24"/>
        </w:rPr>
        <w:t xml:space="preserve"> </w:t>
      </w:r>
      <w:r w:rsidR="00AE761C">
        <w:rPr>
          <w:rFonts w:cs="Times New Roman"/>
          <w:sz w:val="24"/>
          <w:szCs w:val="24"/>
        </w:rPr>
        <w:t>T</w:t>
      </w:r>
      <w:r w:rsidR="00A812AC">
        <w:rPr>
          <w:rFonts w:cs="Times New Roman"/>
          <w:sz w:val="24"/>
          <w:szCs w:val="24"/>
        </w:rPr>
        <w:t xml:space="preserve">hat is, the </w:t>
      </w:r>
      <w:r w:rsidRPr="00BF5346">
        <w:rPr>
          <w:rFonts w:cs="Times New Roman"/>
          <w:sz w:val="24"/>
          <w:szCs w:val="24"/>
        </w:rPr>
        <w:t xml:space="preserve">true value of the error of indication may actually lie in a region bounded by the MPEs that is different than the region where the measured value lies. This </w:t>
      </w:r>
      <w:r w:rsidR="00D87258">
        <w:rPr>
          <w:rFonts w:cs="Times New Roman"/>
          <w:sz w:val="24"/>
          <w:szCs w:val="24"/>
        </w:rPr>
        <w:t>sub</w:t>
      </w:r>
      <w:r w:rsidRPr="00BF5346">
        <w:rPr>
          <w:rFonts w:cs="Times New Roman"/>
          <w:sz w:val="24"/>
          <w:szCs w:val="24"/>
        </w:rPr>
        <w:t xml:space="preserve">clause discusses the types of risks associated with </w:t>
      </w:r>
      <w:r w:rsidR="00B55A1E">
        <w:rPr>
          <w:rFonts w:cs="Times New Roman"/>
          <w:sz w:val="24"/>
          <w:szCs w:val="24"/>
        </w:rPr>
        <w:t>incorporating measurement</w:t>
      </w:r>
      <w:r w:rsidRPr="00BF5346">
        <w:rPr>
          <w:rFonts w:cs="Times New Roman"/>
          <w:sz w:val="24"/>
          <w:szCs w:val="24"/>
        </w:rPr>
        <w:t xml:space="preserve"> uncertainty </w:t>
      </w:r>
      <w:r w:rsidR="00B55A1E">
        <w:rPr>
          <w:rFonts w:cs="Times New Roman"/>
          <w:sz w:val="24"/>
          <w:szCs w:val="24"/>
        </w:rPr>
        <w:t xml:space="preserve">into the </w:t>
      </w:r>
      <w:r w:rsidR="00640336">
        <w:rPr>
          <w:rFonts w:cs="Times New Roman"/>
          <w:sz w:val="24"/>
          <w:szCs w:val="24"/>
        </w:rPr>
        <w:t>decision-making</w:t>
      </w:r>
      <w:r w:rsidR="00B55A1E">
        <w:rPr>
          <w:rFonts w:cs="Times New Roman"/>
          <w:sz w:val="24"/>
          <w:szCs w:val="24"/>
        </w:rPr>
        <w:t xml:space="preserve"> process</w:t>
      </w:r>
      <w:r w:rsidRPr="00BF5346">
        <w:rPr>
          <w:rFonts w:cs="Times New Roman"/>
          <w:sz w:val="24"/>
          <w:szCs w:val="24"/>
        </w:rPr>
        <w:t xml:space="preserve">, and the rules that can be applied to making conformity decisions for testing in legal metrology. These rules should be considered for possible incorporation into OIML Recommendations and other OIML </w:t>
      </w:r>
      <w:r w:rsidR="00DF40A7">
        <w:rPr>
          <w:rFonts w:cs="Times New Roman"/>
          <w:sz w:val="24"/>
          <w:szCs w:val="24"/>
        </w:rPr>
        <w:t>publications</w:t>
      </w:r>
      <w:r w:rsidR="00487165">
        <w:rPr>
          <w:rFonts w:cs="Times New Roman"/>
          <w:sz w:val="24"/>
          <w:szCs w:val="24"/>
        </w:rPr>
        <w:t xml:space="preserve"> </w:t>
      </w:r>
      <w:r w:rsidR="00696E93">
        <w:rPr>
          <w:rFonts w:cs="Times New Roman"/>
          <w:sz w:val="24"/>
          <w:szCs w:val="24"/>
        </w:rPr>
        <w:t xml:space="preserve">during </w:t>
      </w:r>
      <w:r w:rsidR="00487165">
        <w:rPr>
          <w:rFonts w:cs="Times New Roman"/>
          <w:sz w:val="24"/>
          <w:szCs w:val="24"/>
        </w:rPr>
        <w:t>their review or development</w:t>
      </w:r>
      <w:r w:rsidR="00696E93">
        <w:rPr>
          <w:rFonts w:cs="Times New Roman"/>
          <w:sz w:val="24"/>
          <w:szCs w:val="24"/>
        </w:rPr>
        <w:t>.</w:t>
      </w:r>
    </w:p>
    <w:p w14:paraId="4FC45F73" w14:textId="369423FC" w:rsidR="00BF5346" w:rsidRPr="00BF5346" w:rsidRDefault="00BF5346" w:rsidP="00272878">
      <w:pPr>
        <w:rPr>
          <w:rFonts w:cs="Times New Roman"/>
          <w:sz w:val="24"/>
          <w:szCs w:val="24"/>
        </w:rPr>
      </w:pPr>
      <w:r w:rsidRPr="00BF5346">
        <w:rPr>
          <w:rFonts w:cs="Times New Roman"/>
          <w:sz w:val="24"/>
          <w:szCs w:val="24"/>
        </w:rPr>
        <w:t xml:space="preserve">Various treatments and names have been given to the different types of risks associated with making conformity decisions for tests that are based on meeting tolerance interval requirements such as MPEs </w:t>
      </w:r>
      <w:r w:rsidR="009B77F4">
        <w:rPr>
          <w:rFonts w:cs="Times New Roman"/>
          <w:sz w:val="24"/>
          <w:szCs w:val="24"/>
        </w:rPr>
        <w:fldChar w:fldCharType="begin"/>
      </w:r>
      <w:r w:rsidR="009B77F4">
        <w:rPr>
          <w:rFonts w:cs="Times New Roman"/>
          <w:sz w:val="24"/>
          <w:szCs w:val="24"/>
        </w:rPr>
        <w:instrText xml:space="preserve"> REF _Ref471907048 \r \h </w:instrText>
      </w:r>
      <w:r w:rsidR="009B77F4">
        <w:rPr>
          <w:rFonts w:cs="Times New Roman"/>
          <w:sz w:val="24"/>
          <w:szCs w:val="24"/>
        </w:rPr>
      </w:r>
      <w:r w:rsidR="009B77F4">
        <w:rPr>
          <w:rFonts w:cs="Times New Roman"/>
          <w:sz w:val="24"/>
          <w:szCs w:val="24"/>
        </w:rPr>
        <w:fldChar w:fldCharType="separate"/>
      </w:r>
      <w:r w:rsidR="00590F06">
        <w:rPr>
          <w:rFonts w:cs="Times New Roman"/>
          <w:sz w:val="24"/>
          <w:szCs w:val="24"/>
        </w:rPr>
        <w:t>[5]</w:t>
      </w:r>
      <w:r w:rsidR="009B77F4">
        <w:rPr>
          <w:rFonts w:cs="Times New Roman"/>
          <w:sz w:val="24"/>
          <w:szCs w:val="24"/>
        </w:rPr>
        <w:fldChar w:fldCharType="end"/>
      </w:r>
      <w:r w:rsidR="009B77F4">
        <w:rPr>
          <w:rFonts w:cs="Times New Roman"/>
          <w:sz w:val="24"/>
          <w:szCs w:val="24"/>
        </w:rPr>
        <w:fldChar w:fldCharType="begin"/>
      </w:r>
      <w:r w:rsidR="009B77F4">
        <w:rPr>
          <w:rFonts w:cs="Times New Roman"/>
          <w:sz w:val="24"/>
          <w:szCs w:val="24"/>
        </w:rPr>
        <w:instrText xml:space="preserve"> REF _Ref471911624 \r \h </w:instrText>
      </w:r>
      <w:r w:rsidR="009B77F4">
        <w:rPr>
          <w:rFonts w:cs="Times New Roman"/>
          <w:sz w:val="24"/>
          <w:szCs w:val="24"/>
        </w:rPr>
      </w:r>
      <w:r w:rsidR="009B77F4">
        <w:rPr>
          <w:rFonts w:cs="Times New Roman"/>
          <w:sz w:val="24"/>
          <w:szCs w:val="24"/>
        </w:rPr>
        <w:fldChar w:fldCharType="separate"/>
      </w:r>
      <w:r w:rsidR="00590F06">
        <w:rPr>
          <w:rFonts w:cs="Times New Roman"/>
          <w:sz w:val="24"/>
          <w:szCs w:val="24"/>
        </w:rPr>
        <w:t>[19]</w:t>
      </w:r>
      <w:r w:rsidR="009B77F4">
        <w:rPr>
          <w:rFonts w:cs="Times New Roman"/>
          <w:sz w:val="24"/>
          <w:szCs w:val="24"/>
        </w:rPr>
        <w:fldChar w:fldCharType="end"/>
      </w:r>
      <w:r w:rsidRPr="00BF5346">
        <w:rPr>
          <w:rFonts w:cs="Times New Roman"/>
          <w:sz w:val="24"/>
          <w:szCs w:val="24"/>
        </w:rPr>
        <w:t xml:space="preserve">. As </w:t>
      </w:r>
      <w:r w:rsidR="00DF40A7">
        <w:rPr>
          <w:rFonts w:cs="Times New Roman"/>
          <w:sz w:val="24"/>
          <w:szCs w:val="24"/>
        </w:rPr>
        <w:t xml:space="preserve">a </w:t>
      </w:r>
      <w:r w:rsidRPr="00BF5346">
        <w:rPr>
          <w:rFonts w:cs="Times New Roman"/>
          <w:sz w:val="24"/>
          <w:szCs w:val="24"/>
        </w:rPr>
        <w:t>summary, there are three fundamental types of risks: 1) risk of false acceptance of a test, 2) risk of false rejection of a test</w:t>
      </w:r>
      <w:r w:rsidR="00454373">
        <w:rPr>
          <w:rFonts w:cs="Times New Roman"/>
          <w:sz w:val="24"/>
          <w:szCs w:val="24"/>
        </w:rPr>
        <w:t xml:space="preserve"> result</w:t>
      </w:r>
      <w:r w:rsidRPr="00BF5346">
        <w:rPr>
          <w:rFonts w:cs="Times New Roman"/>
          <w:sz w:val="24"/>
          <w:szCs w:val="24"/>
        </w:rPr>
        <w:t>, and 3) shared risk.</w:t>
      </w:r>
    </w:p>
    <w:p w14:paraId="3B8EA175" w14:textId="77777777" w:rsidR="00BF5346" w:rsidRDefault="00BF5346" w:rsidP="00272878">
      <w:pPr>
        <w:pStyle w:val="BodyText"/>
        <w:spacing w:line="276" w:lineRule="auto"/>
      </w:pPr>
    </w:p>
    <w:p w14:paraId="69D4E7CF" w14:textId="77777777" w:rsidR="00BF5346" w:rsidRPr="001A06D8" w:rsidRDefault="00BF5346" w:rsidP="00272878">
      <w:pPr>
        <w:pStyle w:val="Heading3"/>
        <w:spacing w:line="276" w:lineRule="auto"/>
      </w:pPr>
      <w:bookmarkStart w:id="28" w:name="_Ref471915501"/>
      <w:r w:rsidRPr="001A06D8">
        <w:t>Risk and decision rule for false acceptance</w:t>
      </w:r>
      <w:bookmarkEnd w:id="28"/>
    </w:p>
    <w:p w14:paraId="27CDD607" w14:textId="6F27AD70" w:rsidR="00BF5346" w:rsidRPr="00BF5346" w:rsidRDefault="00E014E0" w:rsidP="00272878">
      <w:pPr>
        <w:rPr>
          <w:rFonts w:cs="Times New Roman"/>
          <w:sz w:val="24"/>
          <w:szCs w:val="24"/>
        </w:rPr>
      </w:pPr>
      <w:r>
        <w:rPr>
          <w:rFonts w:cs="Times New Roman"/>
          <w:sz w:val="24"/>
          <w:szCs w:val="24"/>
        </w:rPr>
        <w:t>The r</w:t>
      </w:r>
      <w:r w:rsidR="00BF5346" w:rsidRPr="00BF5346">
        <w:rPr>
          <w:rFonts w:cs="Times New Roman"/>
          <w:sz w:val="24"/>
          <w:szCs w:val="24"/>
        </w:rPr>
        <w:t xml:space="preserve">isk of false acceptance means that the test is considered to </w:t>
      </w:r>
      <w:r w:rsidR="007D00A7">
        <w:rPr>
          <w:rFonts w:cs="Times New Roman"/>
          <w:sz w:val="24"/>
          <w:szCs w:val="24"/>
        </w:rPr>
        <w:t>have been passed</w:t>
      </w:r>
      <w:r w:rsidR="00BF5346" w:rsidRPr="00BF5346">
        <w:rPr>
          <w:rFonts w:cs="Times New Roman"/>
          <w:sz w:val="24"/>
          <w:szCs w:val="24"/>
        </w:rPr>
        <w:t>, but in reality the MPE requirement might not have been met. In this case, the measured value of the error of indication lies within the region bounded by the MPEs, but the PDF extends into the region outside of the region bounded by the MPEs, as shown in Figure 3, meaning that the true value of the error of indication is believed to possibly lie outside of the region bounded by the MPEs. Note that the risk of false acceptance is taken by the evaluator or user of the measuring instrument or system. The risk is that the instrument or system is not performing ‘within specification’ even though the test result says it is. The value of the risk of false acceptance is calculated as the area A</w:t>
      </w:r>
      <w:r w:rsidR="00BF5346" w:rsidRPr="00BF5346">
        <w:rPr>
          <w:rFonts w:cs="Times New Roman"/>
          <w:sz w:val="24"/>
          <w:szCs w:val="24"/>
          <w:vertAlign w:val="subscript"/>
        </w:rPr>
        <w:t>n</w:t>
      </w:r>
      <w:r w:rsidR="00BF5346" w:rsidRPr="00BF5346">
        <w:rPr>
          <w:rFonts w:cs="Times New Roman"/>
          <w:sz w:val="24"/>
          <w:szCs w:val="24"/>
        </w:rPr>
        <w:t xml:space="preserve"> under the PDF curve that is outside of the region bounded by the MPEs, which is the un-shaded area under the curve in Figure 3.</w:t>
      </w:r>
    </w:p>
    <w:p w14:paraId="1E989E9D" w14:textId="77777777" w:rsidR="00BF5346" w:rsidRPr="00BF5346" w:rsidRDefault="00BF5346" w:rsidP="00272878">
      <w:pPr>
        <w:rPr>
          <w:rFonts w:cs="Times New Roman"/>
          <w:sz w:val="24"/>
          <w:szCs w:val="24"/>
        </w:rPr>
      </w:pPr>
      <w:r w:rsidRPr="00BF5346">
        <w:rPr>
          <w:rFonts w:cs="Times New Roman"/>
          <w:sz w:val="24"/>
          <w:szCs w:val="24"/>
        </w:rPr>
        <w:t>A possible decision rule that can be associated with a legal metrology test is that the probability or risk of false acceptance (</w:t>
      </w:r>
      <w:proofErr w:type="spellStart"/>
      <w:r w:rsidRPr="001D0FB6">
        <w:rPr>
          <w:rFonts w:cs="Times New Roman"/>
          <w:i/>
          <w:sz w:val="24"/>
          <w:szCs w:val="24"/>
        </w:rPr>
        <w:t>p</w:t>
      </w:r>
      <w:r w:rsidRPr="00BF5346">
        <w:rPr>
          <w:rFonts w:cs="Times New Roman"/>
          <w:sz w:val="24"/>
          <w:szCs w:val="24"/>
          <w:vertAlign w:val="subscript"/>
        </w:rPr>
        <w:t>fa</w:t>
      </w:r>
      <w:proofErr w:type="spellEnd"/>
      <w:r w:rsidRPr="00BF5346">
        <w:rPr>
          <w:rFonts w:cs="Times New Roman"/>
          <w:sz w:val="24"/>
          <w:szCs w:val="24"/>
        </w:rPr>
        <w:t>) be less than some stated value (for example, 5</w:t>
      </w:r>
      <w:r w:rsidR="00275862">
        <w:rPr>
          <w:rFonts w:cs="Times New Roman"/>
          <w:sz w:val="24"/>
          <w:szCs w:val="24"/>
        </w:rPr>
        <w:t> %</w:t>
      </w:r>
      <w:r w:rsidRPr="00BF5346">
        <w:rPr>
          <w:rFonts w:cs="Times New Roman"/>
          <w:sz w:val="24"/>
          <w:szCs w:val="24"/>
        </w:rPr>
        <w:t xml:space="preserve">). This risk would favor the evaluator or user of the instrument/system, to the detriment of the </w:t>
      </w:r>
      <w:r w:rsidRPr="00BF5346">
        <w:rPr>
          <w:rFonts w:cs="Times New Roman"/>
          <w:sz w:val="24"/>
          <w:szCs w:val="24"/>
        </w:rPr>
        <w:lastRenderedPageBreak/>
        <w:t xml:space="preserve">manufacturer or seller of the instrument/system, since the </w:t>
      </w:r>
      <w:r w:rsidR="001C3130">
        <w:rPr>
          <w:rFonts w:cs="Times New Roman"/>
          <w:sz w:val="24"/>
          <w:szCs w:val="24"/>
        </w:rPr>
        <w:t xml:space="preserve">measured </w:t>
      </w:r>
      <w:r w:rsidRPr="00BF5346">
        <w:rPr>
          <w:rFonts w:cs="Times New Roman"/>
          <w:sz w:val="24"/>
          <w:szCs w:val="24"/>
        </w:rPr>
        <w:t xml:space="preserve">value of the error of indication </w:t>
      </w:r>
      <w:r w:rsidRPr="00C66D5D">
        <w:rPr>
          <w:rFonts w:cs="Times New Roman"/>
          <w:i/>
          <w:sz w:val="24"/>
          <w:szCs w:val="24"/>
        </w:rPr>
        <w:t>Ē</w:t>
      </w:r>
      <w:r w:rsidRPr="00BF5346">
        <w:rPr>
          <w:rFonts w:cs="Times New Roman"/>
          <w:sz w:val="24"/>
          <w:szCs w:val="24"/>
          <w:vertAlign w:val="subscript"/>
        </w:rPr>
        <w:t>I</w:t>
      </w:r>
      <w:r w:rsidRPr="00BF5346">
        <w:rPr>
          <w:rFonts w:cs="Times New Roman"/>
          <w:sz w:val="24"/>
          <w:szCs w:val="24"/>
        </w:rPr>
        <w:t xml:space="preserve"> would lie within the region bounded by the MPEs, and, further, could usually not even lie very close to the relevant MPE boundary if the decision rule is to be met (see example in Annex </w:t>
      </w:r>
      <w:r w:rsidR="002A5246">
        <w:rPr>
          <w:rFonts w:cs="Times New Roman"/>
          <w:sz w:val="24"/>
          <w:szCs w:val="24"/>
        </w:rPr>
        <w:t>B</w:t>
      </w:r>
      <w:r w:rsidRPr="00BF5346">
        <w:rPr>
          <w:rFonts w:cs="Times New Roman"/>
          <w:sz w:val="24"/>
          <w:szCs w:val="24"/>
        </w:rPr>
        <w:t>).</w:t>
      </w:r>
    </w:p>
    <w:p w14:paraId="6009BF3B" w14:textId="77777777" w:rsidR="00BF5346" w:rsidRPr="00470305" w:rsidRDefault="00BF5346" w:rsidP="00272878">
      <w:pPr>
        <w:pStyle w:val="BodyText"/>
        <w:spacing w:line="276" w:lineRule="auto"/>
      </w:pPr>
    </w:p>
    <w:p w14:paraId="70FA1E3C" w14:textId="77777777" w:rsidR="00BF5346" w:rsidRDefault="00BF5346" w:rsidP="00272878">
      <w:pPr>
        <w:pStyle w:val="Heading3"/>
        <w:spacing w:line="276" w:lineRule="auto"/>
      </w:pPr>
      <w:bookmarkStart w:id="29" w:name="_Ref471915510"/>
      <w:r>
        <w:t>Risk and decision rule for false rejection</w:t>
      </w:r>
      <w:bookmarkEnd w:id="29"/>
    </w:p>
    <w:p w14:paraId="4666E1E7" w14:textId="77777777" w:rsidR="00BF5346" w:rsidRPr="00BF5346" w:rsidRDefault="00BF5346" w:rsidP="00272878">
      <w:pPr>
        <w:rPr>
          <w:rFonts w:cs="Times New Roman"/>
          <w:sz w:val="24"/>
          <w:szCs w:val="24"/>
        </w:rPr>
      </w:pPr>
      <w:r w:rsidRPr="00BF5346">
        <w:rPr>
          <w:rFonts w:cs="Times New Roman"/>
          <w:sz w:val="24"/>
          <w:szCs w:val="24"/>
        </w:rPr>
        <w:t>Conversely, risk of false rejection means that the test is considered to</w:t>
      </w:r>
      <w:r w:rsidR="007D00A7">
        <w:rPr>
          <w:rFonts w:cs="Times New Roman"/>
          <w:sz w:val="24"/>
          <w:szCs w:val="24"/>
        </w:rPr>
        <w:t xml:space="preserve"> have</w:t>
      </w:r>
      <w:r w:rsidRPr="00BF5346">
        <w:rPr>
          <w:rFonts w:cs="Times New Roman"/>
          <w:sz w:val="24"/>
          <w:szCs w:val="24"/>
        </w:rPr>
        <w:t xml:space="preserve"> fail</w:t>
      </w:r>
      <w:r w:rsidR="007D00A7">
        <w:rPr>
          <w:rFonts w:cs="Times New Roman"/>
          <w:sz w:val="24"/>
          <w:szCs w:val="24"/>
        </w:rPr>
        <w:t>ed</w:t>
      </w:r>
      <w:r w:rsidRPr="00BF5346">
        <w:rPr>
          <w:rFonts w:cs="Times New Roman"/>
          <w:sz w:val="24"/>
          <w:szCs w:val="24"/>
        </w:rPr>
        <w:t>, but in reality the MPE requirement might have been met. In this case, the measured value of the error of indication lies outside the region bounded by the MPEs, but the PDF extends into the region inside of the region bounded by the MPEs. Note that the risk of false rejection is taken by the manufacturer or seller of the measuring instrument or system. The risk is that the instrument/system is performing ‘within specification’</w:t>
      </w:r>
      <w:r w:rsidR="00FB5017">
        <w:rPr>
          <w:rFonts w:cs="Times New Roman"/>
          <w:sz w:val="24"/>
          <w:szCs w:val="24"/>
        </w:rPr>
        <w:t>,</w:t>
      </w:r>
      <w:r w:rsidRPr="00BF5346">
        <w:rPr>
          <w:rFonts w:cs="Times New Roman"/>
          <w:sz w:val="24"/>
          <w:szCs w:val="24"/>
        </w:rPr>
        <w:t xml:space="preserve"> even though the test result says it is not. The value of the risk of false rejection is calculated as the area under the PDF that is inside of the region bounded by the MPEs when the measured value of the error of indication lies outside the region bounded by the MPEs.</w:t>
      </w:r>
    </w:p>
    <w:p w14:paraId="73F5295D" w14:textId="77777777" w:rsidR="00BF5346" w:rsidRPr="00BF5346" w:rsidRDefault="00BF5346" w:rsidP="00272878">
      <w:pPr>
        <w:rPr>
          <w:rFonts w:cs="Times New Roman"/>
          <w:sz w:val="24"/>
          <w:szCs w:val="24"/>
        </w:rPr>
      </w:pPr>
      <w:r w:rsidRPr="00BF5346">
        <w:rPr>
          <w:rFonts w:cs="Times New Roman"/>
          <w:sz w:val="24"/>
          <w:szCs w:val="24"/>
        </w:rPr>
        <w:t>A possible decision rule that can be associated with a legal metrology test is that the risk of false rejection (</w:t>
      </w:r>
      <w:proofErr w:type="spellStart"/>
      <w:r w:rsidRPr="00835070">
        <w:rPr>
          <w:rFonts w:cs="Times New Roman"/>
          <w:i/>
          <w:sz w:val="24"/>
          <w:szCs w:val="24"/>
        </w:rPr>
        <w:t>p</w:t>
      </w:r>
      <w:r w:rsidRPr="00BF5346">
        <w:rPr>
          <w:rFonts w:cs="Times New Roman"/>
          <w:sz w:val="24"/>
          <w:szCs w:val="24"/>
          <w:vertAlign w:val="subscript"/>
        </w:rPr>
        <w:t>fr</w:t>
      </w:r>
      <w:proofErr w:type="spellEnd"/>
      <w:r w:rsidRPr="00BF5346">
        <w:rPr>
          <w:rFonts w:cs="Times New Roman"/>
          <w:sz w:val="24"/>
          <w:szCs w:val="24"/>
        </w:rPr>
        <w:t>) be less than some stated value (for example, 2</w:t>
      </w:r>
      <w:r w:rsidR="00275862">
        <w:rPr>
          <w:rFonts w:cs="Times New Roman"/>
          <w:sz w:val="24"/>
          <w:szCs w:val="24"/>
        </w:rPr>
        <w:t> %</w:t>
      </w:r>
      <w:r w:rsidRPr="00BF5346">
        <w:rPr>
          <w:rFonts w:cs="Times New Roman"/>
          <w:sz w:val="24"/>
          <w:szCs w:val="24"/>
        </w:rPr>
        <w:t xml:space="preserve">). This risk would favor the manufacturer or seller of the instrument/system, to the detriment of the evaluator or user of the instrument/system, since the </w:t>
      </w:r>
      <w:r w:rsidR="001C3130">
        <w:rPr>
          <w:rFonts w:cs="Times New Roman"/>
          <w:sz w:val="24"/>
          <w:szCs w:val="24"/>
        </w:rPr>
        <w:t xml:space="preserve">measured </w:t>
      </w:r>
      <w:r w:rsidRPr="00BF5346">
        <w:rPr>
          <w:rFonts w:cs="Times New Roman"/>
          <w:sz w:val="24"/>
          <w:szCs w:val="24"/>
        </w:rPr>
        <w:t xml:space="preserve">value of the error of indication </w:t>
      </w:r>
      <w:r w:rsidRPr="00C66D5D">
        <w:rPr>
          <w:rFonts w:cs="Times New Roman"/>
          <w:i/>
          <w:sz w:val="24"/>
          <w:szCs w:val="24"/>
        </w:rPr>
        <w:t>Ē</w:t>
      </w:r>
      <w:r w:rsidRPr="00BF5346">
        <w:rPr>
          <w:rFonts w:cs="Times New Roman"/>
          <w:sz w:val="24"/>
          <w:szCs w:val="24"/>
          <w:vertAlign w:val="subscript"/>
        </w:rPr>
        <w:t>I</w:t>
      </w:r>
      <w:r w:rsidRPr="00BF5346">
        <w:rPr>
          <w:rFonts w:cs="Times New Roman"/>
          <w:sz w:val="24"/>
          <w:szCs w:val="24"/>
        </w:rPr>
        <w:t xml:space="preserve"> would lie outside of the region bounded by the MPEs, and, further, could usually not even lie very close to the relevant MPE boundary if the decision rule is to be met.</w:t>
      </w:r>
    </w:p>
    <w:p w14:paraId="1F40DBCF" w14:textId="7C42790B" w:rsidR="00BF5346" w:rsidRPr="00BF5346" w:rsidRDefault="00BF5346" w:rsidP="00272878">
      <w:pPr>
        <w:rPr>
          <w:rFonts w:cs="Times New Roman"/>
          <w:sz w:val="24"/>
          <w:szCs w:val="24"/>
        </w:rPr>
      </w:pPr>
      <w:r w:rsidRPr="00BF5346">
        <w:rPr>
          <w:rFonts w:cs="Times New Roman"/>
          <w:sz w:val="24"/>
          <w:szCs w:val="24"/>
        </w:rPr>
        <w:t xml:space="preserve">It is important to note that it is not possible to have a decision rule for a given test that incorporates both risk of false acceptance and risk of false rejection. That is, the ‘advantage’ can go to either the evaluator/user or the manufacturer/seller, but not to both at the same time! It is also important to note that </w:t>
      </w:r>
      <w:r w:rsidR="00640336">
        <w:rPr>
          <w:rFonts w:cs="Times New Roman"/>
          <w:sz w:val="24"/>
          <w:szCs w:val="24"/>
        </w:rPr>
        <w:t>the</w:t>
      </w:r>
      <w:r w:rsidRPr="00BF5346">
        <w:rPr>
          <w:rFonts w:cs="Times New Roman"/>
          <w:sz w:val="24"/>
          <w:szCs w:val="24"/>
        </w:rPr>
        <w:t xml:space="preserve"> PDF must be known in order to calculate the risk of false acceptance or false rejection.</w:t>
      </w:r>
    </w:p>
    <w:p w14:paraId="49CAF44F" w14:textId="77777777" w:rsidR="00BF5346" w:rsidRPr="00DD331A" w:rsidRDefault="00BF5346" w:rsidP="00272878">
      <w:pPr>
        <w:pStyle w:val="BodyText"/>
        <w:spacing w:line="276" w:lineRule="auto"/>
      </w:pPr>
    </w:p>
    <w:p w14:paraId="0A0B62C7" w14:textId="77777777" w:rsidR="00BF5346" w:rsidRDefault="00BF5346" w:rsidP="00272878">
      <w:pPr>
        <w:pStyle w:val="Heading3"/>
        <w:spacing w:line="276" w:lineRule="auto"/>
      </w:pPr>
      <w:bookmarkStart w:id="30" w:name="_Ref471912890"/>
      <w:r>
        <w:t>Shared risk</w:t>
      </w:r>
      <w:bookmarkEnd w:id="30"/>
    </w:p>
    <w:p w14:paraId="71D92B3B" w14:textId="622818E9" w:rsidR="00BF5346" w:rsidRPr="00BF5346" w:rsidRDefault="00BF5346" w:rsidP="00272878">
      <w:pPr>
        <w:rPr>
          <w:rFonts w:cs="Times New Roman"/>
          <w:sz w:val="24"/>
          <w:szCs w:val="24"/>
        </w:rPr>
      </w:pPr>
      <w:r w:rsidRPr="00BF5346">
        <w:rPr>
          <w:rFonts w:cs="Times New Roman"/>
          <w:sz w:val="24"/>
          <w:szCs w:val="24"/>
        </w:rPr>
        <w:t xml:space="preserve">Shared risk, on the other hand, is an agreement between the parties concerned with the outcome of the testing that neither will be given an advantage or disadvantage </w:t>
      </w:r>
      <w:r w:rsidR="00812459">
        <w:rPr>
          <w:rFonts w:cs="Times New Roman"/>
          <w:sz w:val="24"/>
          <w:szCs w:val="24"/>
        </w:rPr>
        <w:t>concerning</w:t>
      </w:r>
      <w:r w:rsidRPr="00BF5346">
        <w:rPr>
          <w:rFonts w:cs="Times New Roman"/>
          <w:sz w:val="24"/>
          <w:szCs w:val="24"/>
        </w:rPr>
        <w:t xml:space="preserve"> consideration of measurement uncertainty</w:t>
      </w:r>
      <w:r w:rsidR="00812459">
        <w:rPr>
          <w:rFonts w:cs="Times New Roman"/>
          <w:sz w:val="24"/>
          <w:szCs w:val="24"/>
        </w:rPr>
        <w:t>.</w:t>
      </w:r>
      <w:r w:rsidRPr="00BF5346">
        <w:rPr>
          <w:rFonts w:cs="Times New Roman"/>
          <w:sz w:val="24"/>
          <w:szCs w:val="24"/>
        </w:rPr>
        <w:t xml:space="preserve"> Implicit in such an agreement is that the </w:t>
      </w:r>
      <w:r w:rsidR="00772738">
        <w:rPr>
          <w:rFonts w:cs="Times New Roman"/>
          <w:sz w:val="24"/>
          <w:szCs w:val="24"/>
        </w:rPr>
        <w:t xml:space="preserve">expanded </w:t>
      </w:r>
      <w:r w:rsidRPr="00BF5346">
        <w:rPr>
          <w:rFonts w:cs="Times New Roman"/>
          <w:sz w:val="24"/>
          <w:szCs w:val="24"/>
        </w:rPr>
        <w:t xml:space="preserve">measurement uncertainty </w:t>
      </w:r>
      <w:r w:rsidR="00945D98" w:rsidRPr="00C66D5D">
        <w:rPr>
          <w:rFonts w:cs="Times New Roman"/>
          <w:i/>
          <w:sz w:val="24"/>
          <w:szCs w:val="24"/>
        </w:rPr>
        <w:t>U</w:t>
      </w:r>
      <w:r w:rsidRPr="00C66D5D">
        <w:rPr>
          <w:rFonts w:cs="Times New Roman"/>
          <w:i/>
          <w:sz w:val="24"/>
          <w:szCs w:val="24"/>
          <w:vertAlign w:val="subscript"/>
        </w:rPr>
        <w:t>E</w:t>
      </w:r>
      <w:r w:rsidR="000250D9" w:rsidRPr="000250D9">
        <w:rPr>
          <w:rFonts w:cs="Times New Roman"/>
          <w:position w:val="-4"/>
          <w:sz w:val="20"/>
          <w:szCs w:val="24"/>
          <w:vertAlign w:val="subscript"/>
        </w:rPr>
        <w:t>I</w:t>
      </w:r>
      <w:r w:rsidRPr="00BF5346">
        <w:rPr>
          <w:rFonts w:cs="Times New Roman"/>
          <w:sz w:val="24"/>
          <w:szCs w:val="24"/>
        </w:rPr>
        <w:t xml:space="preserve"> is ‘small’ with respect to the MPE (i.e. the ratio (</w:t>
      </w:r>
      <w:r w:rsidR="00772738">
        <w:rPr>
          <w:rFonts w:cs="Times New Roman"/>
          <w:i/>
          <w:sz w:val="24"/>
          <w:szCs w:val="24"/>
        </w:rPr>
        <w:t>U</w:t>
      </w:r>
      <w:r w:rsidRPr="00C66D5D">
        <w:rPr>
          <w:rFonts w:cs="Times New Roman"/>
          <w:i/>
          <w:sz w:val="24"/>
          <w:szCs w:val="24"/>
          <w:vertAlign w:val="subscript"/>
        </w:rPr>
        <w:t>E</w:t>
      </w:r>
      <w:r w:rsidR="000250D9" w:rsidRPr="000250D9">
        <w:rPr>
          <w:rFonts w:cs="Times New Roman"/>
          <w:position w:val="-4"/>
          <w:sz w:val="20"/>
          <w:szCs w:val="24"/>
          <w:vertAlign w:val="subscript"/>
        </w:rPr>
        <w:t>I</w:t>
      </w:r>
      <w:r w:rsidRPr="00BF5346">
        <w:rPr>
          <w:rFonts w:cs="Times New Roman"/>
          <w:sz w:val="24"/>
          <w:szCs w:val="24"/>
        </w:rPr>
        <w:t xml:space="preserve">/MPE) is ‘small’) so that the significant risk of an erroneous decision exists for values of </w:t>
      </w:r>
      <w:r w:rsidRPr="00C66D5D">
        <w:rPr>
          <w:rFonts w:cs="Times New Roman"/>
          <w:i/>
          <w:sz w:val="24"/>
          <w:szCs w:val="24"/>
        </w:rPr>
        <w:t>Ē</w:t>
      </w:r>
      <w:r w:rsidRPr="00BF5346">
        <w:rPr>
          <w:rFonts w:cs="Times New Roman"/>
          <w:sz w:val="24"/>
          <w:szCs w:val="24"/>
          <w:vertAlign w:val="subscript"/>
        </w:rPr>
        <w:t>I</w:t>
      </w:r>
      <w:r w:rsidRPr="00BF5346">
        <w:rPr>
          <w:rFonts w:cs="Times New Roman"/>
          <w:sz w:val="24"/>
          <w:szCs w:val="24"/>
        </w:rPr>
        <w:t xml:space="preserve"> that are only very close to the MPE boundaries. This is illustrated in Figure 4 for two possible different PDFs for a given measurement. The uncertainty </w:t>
      </w:r>
      <w:r w:rsidR="00F031E5" w:rsidRPr="009E3C63">
        <w:rPr>
          <w:rFonts w:cs="Times New Roman"/>
          <w:i/>
          <w:sz w:val="24"/>
          <w:szCs w:val="24"/>
        </w:rPr>
        <w:t>U</w:t>
      </w:r>
      <w:r w:rsidR="00945D98" w:rsidRPr="00C66D5D">
        <w:rPr>
          <w:rFonts w:cs="Times New Roman"/>
          <w:i/>
          <w:sz w:val="24"/>
          <w:szCs w:val="24"/>
          <w:vertAlign w:val="subscript"/>
        </w:rPr>
        <w:t>E</w:t>
      </w:r>
      <w:r w:rsidR="000250D9" w:rsidRPr="000250D9">
        <w:rPr>
          <w:rFonts w:cs="Times New Roman"/>
          <w:position w:val="-4"/>
          <w:sz w:val="20"/>
          <w:szCs w:val="24"/>
          <w:vertAlign w:val="subscript"/>
        </w:rPr>
        <w:t>I</w:t>
      </w:r>
      <w:r w:rsidRPr="00BF5346">
        <w:rPr>
          <w:rFonts w:cs="Times New Roman"/>
          <w:sz w:val="24"/>
          <w:szCs w:val="24"/>
        </w:rPr>
        <w:t xml:space="preserve"> associated with the leftmost (red) Gaussian curve is probably too large for a shared risk arrangement, whereas the uncertainty </w:t>
      </w:r>
      <w:r w:rsidR="00945D98" w:rsidRPr="00C66D5D">
        <w:rPr>
          <w:rFonts w:cs="Times New Roman"/>
          <w:i/>
          <w:sz w:val="24"/>
          <w:szCs w:val="24"/>
        </w:rPr>
        <w:t>U</w:t>
      </w:r>
      <w:r w:rsidR="00945D98" w:rsidRPr="00C66D5D">
        <w:rPr>
          <w:rFonts w:cs="Times New Roman"/>
          <w:i/>
          <w:sz w:val="24"/>
          <w:szCs w:val="24"/>
          <w:vertAlign w:val="subscript"/>
        </w:rPr>
        <w:t>E</w:t>
      </w:r>
      <w:r w:rsidR="000250D9" w:rsidRPr="000250D9">
        <w:rPr>
          <w:rFonts w:cs="Times New Roman"/>
          <w:position w:val="-4"/>
          <w:sz w:val="20"/>
          <w:szCs w:val="24"/>
          <w:vertAlign w:val="subscript"/>
        </w:rPr>
        <w:t>I</w:t>
      </w:r>
      <w:r w:rsidRPr="00BF5346">
        <w:rPr>
          <w:rFonts w:cs="Times New Roman"/>
          <w:sz w:val="24"/>
          <w:szCs w:val="24"/>
        </w:rPr>
        <w:t xml:space="preserve"> associated with the rightmost (green) Gaussian curve would probably be acceptable for most applications.</w:t>
      </w:r>
    </w:p>
    <w:p w14:paraId="335C6674" w14:textId="77777777" w:rsidR="00BF5346" w:rsidRDefault="00BF5346" w:rsidP="00272878">
      <w:pPr>
        <w:pStyle w:val="BodyText"/>
        <w:spacing w:line="276" w:lineRule="auto"/>
      </w:pPr>
    </w:p>
    <w:p w14:paraId="7AD338E5" w14:textId="375082A1" w:rsidR="00BF5346" w:rsidRDefault="00131635" w:rsidP="00272878">
      <w:pPr>
        <w:pStyle w:val="BodyText"/>
        <w:spacing w:line="276" w:lineRule="auto"/>
        <w:jc w:val="center"/>
      </w:pPr>
      <w:r>
        <w:object w:dxaOrig="14136" w:dyaOrig="11246" w14:anchorId="73B570AB">
          <v:shape id="_x0000_i1028" type="#_x0000_t75" style="width:451pt;height:358.85pt" o:ole="">
            <v:imagedata r:id="rId17" o:title=""/>
          </v:shape>
          <o:OLEObject Type="Embed" ProgID="Visio.Drawing.11" ShapeID="_x0000_i1028" DrawAspect="Content" ObjectID="_1547974281" r:id="rId18"/>
        </w:object>
      </w:r>
    </w:p>
    <w:p w14:paraId="143A9158" w14:textId="77777777" w:rsidR="00BF5346" w:rsidRDefault="00BF5346" w:rsidP="00272878">
      <w:pPr>
        <w:pStyle w:val="BodyText"/>
        <w:spacing w:line="276" w:lineRule="auto"/>
      </w:pPr>
    </w:p>
    <w:p w14:paraId="25E6A307" w14:textId="420A09DB" w:rsidR="00640336" w:rsidRDefault="00FE5BAD" w:rsidP="00272878">
      <w:pPr>
        <w:rPr>
          <w:rFonts w:cs="Times New Roman"/>
          <w:sz w:val="24"/>
          <w:szCs w:val="24"/>
        </w:rPr>
      </w:pPr>
      <w:r>
        <w:rPr>
          <w:rFonts w:cs="Times New Roman"/>
          <w:sz w:val="24"/>
          <w:szCs w:val="24"/>
        </w:rPr>
        <w:t xml:space="preserve">An important </w:t>
      </w:r>
      <w:r w:rsidR="00BF5346" w:rsidRPr="00BF5346">
        <w:rPr>
          <w:rFonts w:cs="Times New Roman"/>
          <w:sz w:val="24"/>
          <w:szCs w:val="24"/>
        </w:rPr>
        <w:t>advantage of the shared risk approach is that it is not necessary to know the PDF for the error of indication, since the risk is shared equally and so no risk calculations are necessary. This advantage makes use of the shared risk approach</w:t>
      </w:r>
      <w:r w:rsidR="00AB3684">
        <w:rPr>
          <w:rFonts w:cs="Times New Roman"/>
          <w:sz w:val="24"/>
          <w:szCs w:val="24"/>
        </w:rPr>
        <w:t>, which is</w:t>
      </w:r>
      <w:r w:rsidR="00BF5346" w:rsidRPr="00BF5346">
        <w:rPr>
          <w:rFonts w:cs="Times New Roman"/>
          <w:sz w:val="24"/>
          <w:szCs w:val="24"/>
        </w:rPr>
        <w:t xml:space="preserve"> highly desirable when considering what decision rule to propose in an OIML Recommendation or other OIML </w:t>
      </w:r>
      <w:r w:rsidR="00640336">
        <w:rPr>
          <w:rFonts w:cs="Times New Roman"/>
          <w:sz w:val="24"/>
          <w:szCs w:val="24"/>
        </w:rPr>
        <w:t>publication</w:t>
      </w:r>
      <w:r w:rsidR="00BF5346" w:rsidRPr="00BF5346">
        <w:rPr>
          <w:rFonts w:cs="Times New Roman"/>
          <w:sz w:val="24"/>
          <w:szCs w:val="24"/>
        </w:rPr>
        <w:t>, since it at least partially simplifies the decision</w:t>
      </w:r>
      <w:r w:rsidR="00640336">
        <w:rPr>
          <w:rFonts w:cs="Times New Roman"/>
          <w:sz w:val="24"/>
          <w:szCs w:val="24"/>
        </w:rPr>
        <w:t>-</w:t>
      </w:r>
      <w:r w:rsidR="00BF5346" w:rsidRPr="00BF5346">
        <w:rPr>
          <w:rFonts w:cs="Times New Roman"/>
          <w:sz w:val="24"/>
          <w:szCs w:val="24"/>
        </w:rPr>
        <w:t>making process.</w:t>
      </w:r>
    </w:p>
    <w:p w14:paraId="1C091704" w14:textId="4B2B7AD4" w:rsidR="00BF5346" w:rsidRPr="00BF5346" w:rsidRDefault="00BF5346" w:rsidP="00272878">
      <w:pPr>
        <w:rPr>
          <w:rFonts w:cs="Times New Roman"/>
          <w:sz w:val="24"/>
          <w:szCs w:val="24"/>
        </w:rPr>
      </w:pPr>
      <w:r w:rsidRPr="00BF5346">
        <w:rPr>
          <w:rFonts w:cs="Times New Roman"/>
          <w:sz w:val="24"/>
          <w:szCs w:val="24"/>
        </w:rPr>
        <w:t>In fact, many OIML Recommendations currently, at least implicitly, us</w:t>
      </w:r>
      <w:r w:rsidR="009B77F4">
        <w:rPr>
          <w:rFonts w:cs="Times New Roman"/>
          <w:sz w:val="24"/>
          <w:szCs w:val="24"/>
        </w:rPr>
        <w:t>e</w:t>
      </w:r>
      <w:r w:rsidRPr="00BF5346">
        <w:rPr>
          <w:rFonts w:cs="Times New Roman"/>
          <w:sz w:val="24"/>
          <w:szCs w:val="24"/>
        </w:rPr>
        <w:t xml:space="preserve"> the shared risk approach. In order to meet the requirements in ISO/IEC 17025 </w:t>
      </w:r>
      <w:r w:rsidR="00E3771D">
        <w:rPr>
          <w:rFonts w:cs="Times New Roman"/>
          <w:sz w:val="24"/>
          <w:szCs w:val="24"/>
        </w:rPr>
        <w:fldChar w:fldCharType="begin"/>
      </w:r>
      <w:r w:rsidR="00E3771D">
        <w:rPr>
          <w:rFonts w:cs="Times New Roman"/>
          <w:sz w:val="24"/>
          <w:szCs w:val="24"/>
        </w:rPr>
        <w:instrText xml:space="preserve"> REF _Ref471907685 \r \h </w:instrText>
      </w:r>
      <w:r w:rsidR="00E3771D">
        <w:rPr>
          <w:rFonts w:cs="Times New Roman"/>
          <w:sz w:val="24"/>
          <w:szCs w:val="24"/>
        </w:rPr>
      </w:r>
      <w:r w:rsidR="00E3771D">
        <w:rPr>
          <w:rFonts w:cs="Times New Roman"/>
          <w:sz w:val="24"/>
          <w:szCs w:val="24"/>
        </w:rPr>
        <w:fldChar w:fldCharType="separate"/>
      </w:r>
      <w:r w:rsidR="00590F06">
        <w:rPr>
          <w:rFonts w:cs="Times New Roman"/>
          <w:sz w:val="24"/>
          <w:szCs w:val="24"/>
        </w:rPr>
        <w:t>[9]</w:t>
      </w:r>
      <w:r w:rsidR="00E3771D">
        <w:rPr>
          <w:rFonts w:cs="Times New Roman"/>
          <w:sz w:val="24"/>
          <w:szCs w:val="24"/>
        </w:rPr>
        <w:fldChar w:fldCharType="end"/>
      </w:r>
      <w:r w:rsidRPr="00BF5346">
        <w:rPr>
          <w:rFonts w:cs="Times New Roman"/>
          <w:sz w:val="24"/>
          <w:szCs w:val="24"/>
        </w:rPr>
        <w:t xml:space="preserve"> that measurement uncertainty be taken into account, at least at some level of rigor, for all measurements it is highly recommended that</w:t>
      </w:r>
      <w:r w:rsidR="00487165">
        <w:rPr>
          <w:rFonts w:cs="Times New Roman"/>
          <w:sz w:val="24"/>
          <w:szCs w:val="24"/>
        </w:rPr>
        <w:t xml:space="preserve">, </w:t>
      </w:r>
      <w:r w:rsidR="00487165" w:rsidRPr="00BF5346">
        <w:rPr>
          <w:rFonts w:cs="Times New Roman"/>
          <w:sz w:val="24"/>
          <w:szCs w:val="24"/>
        </w:rPr>
        <w:t>when this is the case</w:t>
      </w:r>
      <w:r w:rsidR="00487165">
        <w:rPr>
          <w:rFonts w:cs="Times New Roman"/>
          <w:sz w:val="24"/>
          <w:szCs w:val="24"/>
        </w:rPr>
        <w:t xml:space="preserve">, explicit text should be </w:t>
      </w:r>
      <w:r w:rsidRPr="00BF5346">
        <w:rPr>
          <w:rFonts w:cs="Times New Roman"/>
          <w:sz w:val="24"/>
          <w:szCs w:val="24"/>
        </w:rPr>
        <w:t>include</w:t>
      </w:r>
      <w:r w:rsidR="00487165">
        <w:rPr>
          <w:rFonts w:cs="Times New Roman"/>
          <w:sz w:val="24"/>
          <w:szCs w:val="24"/>
        </w:rPr>
        <w:t>d</w:t>
      </w:r>
      <w:r w:rsidRPr="00BF5346">
        <w:rPr>
          <w:rFonts w:cs="Times New Roman"/>
          <w:sz w:val="24"/>
          <w:szCs w:val="24"/>
        </w:rPr>
        <w:t xml:space="preserve"> in </w:t>
      </w:r>
      <w:r w:rsidR="00487165">
        <w:rPr>
          <w:rFonts w:cs="Times New Roman"/>
          <w:sz w:val="24"/>
          <w:szCs w:val="24"/>
        </w:rPr>
        <w:t>OIML publications</w:t>
      </w:r>
      <w:r w:rsidRPr="00BF5346">
        <w:rPr>
          <w:rFonts w:cs="Times New Roman"/>
          <w:sz w:val="24"/>
          <w:szCs w:val="24"/>
        </w:rPr>
        <w:t xml:space="preserve"> </w:t>
      </w:r>
      <w:r w:rsidR="0087300C">
        <w:rPr>
          <w:rFonts w:cs="Times New Roman"/>
          <w:sz w:val="24"/>
          <w:szCs w:val="24"/>
        </w:rPr>
        <w:t>specif</w:t>
      </w:r>
      <w:r w:rsidR="00AB3684">
        <w:rPr>
          <w:rFonts w:cs="Times New Roman"/>
          <w:sz w:val="24"/>
          <w:szCs w:val="24"/>
        </w:rPr>
        <w:t>ying</w:t>
      </w:r>
      <w:r w:rsidR="0087300C" w:rsidRPr="00BF5346">
        <w:rPr>
          <w:rFonts w:cs="Times New Roman"/>
          <w:sz w:val="24"/>
          <w:szCs w:val="24"/>
        </w:rPr>
        <w:t xml:space="preserve"> </w:t>
      </w:r>
      <w:r w:rsidRPr="00BF5346">
        <w:rPr>
          <w:rFonts w:cs="Times New Roman"/>
          <w:sz w:val="24"/>
          <w:szCs w:val="24"/>
        </w:rPr>
        <w:t>that the shared risk principle is being used.</w:t>
      </w:r>
    </w:p>
    <w:p w14:paraId="23C4B545" w14:textId="3A4FFBD9" w:rsidR="00BF5346" w:rsidRPr="00BF5346" w:rsidRDefault="00BF5346" w:rsidP="00272878">
      <w:pPr>
        <w:rPr>
          <w:rFonts w:cs="Times New Roman"/>
          <w:sz w:val="24"/>
          <w:szCs w:val="24"/>
        </w:rPr>
      </w:pPr>
      <w:r w:rsidRPr="00BF5346">
        <w:rPr>
          <w:rFonts w:cs="Times New Roman"/>
          <w:sz w:val="24"/>
          <w:szCs w:val="24"/>
        </w:rPr>
        <w:t xml:space="preserve">Note that with the shared risk approach it is still necessary to calculate the measurement uncertainty </w:t>
      </w:r>
      <w:r w:rsidR="00F031E5">
        <w:rPr>
          <w:rFonts w:cs="Times New Roman"/>
          <w:i/>
          <w:sz w:val="24"/>
          <w:szCs w:val="24"/>
        </w:rPr>
        <w:t>U</w:t>
      </w:r>
      <w:r w:rsidRPr="00C66D5D">
        <w:rPr>
          <w:rFonts w:cs="Times New Roman"/>
          <w:i/>
          <w:sz w:val="24"/>
          <w:szCs w:val="24"/>
          <w:vertAlign w:val="subscript"/>
        </w:rPr>
        <w:t>E</w:t>
      </w:r>
      <w:r w:rsidR="000250D9" w:rsidRPr="000250D9">
        <w:rPr>
          <w:rFonts w:cs="Times New Roman"/>
          <w:position w:val="-4"/>
          <w:sz w:val="20"/>
          <w:szCs w:val="24"/>
          <w:vertAlign w:val="subscript"/>
        </w:rPr>
        <w:t>I</w:t>
      </w:r>
      <w:r w:rsidRPr="00BF5346">
        <w:rPr>
          <w:rFonts w:cs="Times New Roman"/>
          <w:sz w:val="24"/>
          <w:szCs w:val="24"/>
        </w:rPr>
        <w:t xml:space="preserve"> so that the ratio (</w:t>
      </w:r>
      <w:r w:rsidR="00F031E5">
        <w:rPr>
          <w:rFonts w:cs="Times New Roman"/>
          <w:i/>
          <w:sz w:val="24"/>
          <w:szCs w:val="24"/>
        </w:rPr>
        <w:t>U</w:t>
      </w:r>
      <w:r w:rsidRPr="00C66D5D">
        <w:rPr>
          <w:rFonts w:cs="Times New Roman"/>
          <w:i/>
          <w:sz w:val="24"/>
          <w:szCs w:val="24"/>
          <w:vertAlign w:val="subscript"/>
        </w:rPr>
        <w:t>E</w:t>
      </w:r>
      <w:r w:rsidR="000250D9" w:rsidRPr="000250D9">
        <w:rPr>
          <w:rFonts w:cs="Times New Roman"/>
          <w:position w:val="-4"/>
          <w:sz w:val="20"/>
          <w:szCs w:val="24"/>
          <w:vertAlign w:val="subscript"/>
        </w:rPr>
        <w:t>I</w:t>
      </w:r>
      <w:r w:rsidRPr="00BF5346">
        <w:rPr>
          <w:rFonts w:cs="Times New Roman"/>
          <w:sz w:val="24"/>
          <w:szCs w:val="24"/>
        </w:rPr>
        <w:t>/MPE) can be examined to see if it is ‘small enough’</w:t>
      </w:r>
      <w:r w:rsidR="008F6937">
        <w:rPr>
          <w:rFonts w:cs="Times New Roman"/>
          <w:sz w:val="24"/>
          <w:szCs w:val="24"/>
        </w:rPr>
        <w:t>,</w:t>
      </w:r>
      <w:r w:rsidRPr="00BF5346">
        <w:rPr>
          <w:rFonts w:cs="Times New Roman"/>
          <w:sz w:val="24"/>
          <w:szCs w:val="24"/>
        </w:rPr>
        <w:t xml:space="preserve"> as discussed in </w:t>
      </w:r>
      <w:r w:rsidR="00945EAD">
        <w:rPr>
          <w:rFonts w:cs="Times New Roman"/>
          <w:sz w:val="24"/>
          <w:szCs w:val="24"/>
        </w:rPr>
        <w:fldChar w:fldCharType="begin"/>
      </w:r>
      <w:r w:rsidR="00945EAD">
        <w:rPr>
          <w:rFonts w:cs="Times New Roman"/>
          <w:sz w:val="24"/>
          <w:szCs w:val="24"/>
        </w:rPr>
        <w:instrText xml:space="preserve"> REF _Ref471916522 \r \h </w:instrText>
      </w:r>
      <w:r w:rsidR="00945EAD">
        <w:rPr>
          <w:rFonts w:cs="Times New Roman"/>
          <w:sz w:val="24"/>
          <w:szCs w:val="24"/>
        </w:rPr>
      </w:r>
      <w:r w:rsidR="00945EAD">
        <w:rPr>
          <w:rFonts w:cs="Times New Roman"/>
          <w:sz w:val="24"/>
          <w:szCs w:val="24"/>
        </w:rPr>
        <w:fldChar w:fldCharType="separate"/>
      </w:r>
      <w:r w:rsidR="00590F06">
        <w:rPr>
          <w:rFonts w:cs="Times New Roman"/>
          <w:sz w:val="24"/>
          <w:szCs w:val="24"/>
        </w:rPr>
        <w:t>5.3.4</w:t>
      </w:r>
      <w:r w:rsidR="00945EAD">
        <w:rPr>
          <w:rFonts w:cs="Times New Roman"/>
          <w:sz w:val="24"/>
          <w:szCs w:val="24"/>
        </w:rPr>
        <w:fldChar w:fldCharType="end"/>
      </w:r>
      <w:r w:rsidRPr="00BF5346">
        <w:rPr>
          <w:rFonts w:cs="Times New Roman"/>
          <w:sz w:val="24"/>
          <w:szCs w:val="24"/>
        </w:rPr>
        <w:t>.</w:t>
      </w:r>
      <w:r w:rsidR="00FE7E4E">
        <w:rPr>
          <w:rFonts w:cs="Times New Roman"/>
          <w:sz w:val="24"/>
          <w:szCs w:val="24"/>
        </w:rPr>
        <w:t xml:space="preserve"> Also note that if the maximum permissible errors are to be adjusted for some reason (for example, allowance for in-service conditions) using the guard</w:t>
      </w:r>
      <w:r w:rsidR="00695F19">
        <w:rPr>
          <w:rFonts w:cs="Times New Roman"/>
          <w:sz w:val="24"/>
          <w:szCs w:val="24"/>
        </w:rPr>
        <w:t xml:space="preserve"> </w:t>
      </w:r>
      <w:r w:rsidR="00FE7E4E">
        <w:rPr>
          <w:rFonts w:cs="Times New Roman"/>
          <w:sz w:val="24"/>
          <w:szCs w:val="24"/>
        </w:rPr>
        <w:t xml:space="preserve">band method (see </w:t>
      </w:r>
      <w:r w:rsidR="00945EAD">
        <w:rPr>
          <w:rFonts w:cs="Times New Roman"/>
          <w:sz w:val="24"/>
          <w:szCs w:val="24"/>
        </w:rPr>
        <w:fldChar w:fldCharType="begin"/>
      </w:r>
      <w:r w:rsidR="00945EAD">
        <w:rPr>
          <w:rFonts w:cs="Times New Roman"/>
          <w:sz w:val="24"/>
          <w:szCs w:val="24"/>
        </w:rPr>
        <w:instrText xml:space="preserve"> REF _Ref471915519 \r \h </w:instrText>
      </w:r>
      <w:r w:rsidR="00945EAD">
        <w:rPr>
          <w:rFonts w:cs="Times New Roman"/>
          <w:sz w:val="24"/>
          <w:szCs w:val="24"/>
        </w:rPr>
      </w:r>
      <w:r w:rsidR="00945EAD">
        <w:rPr>
          <w:rFonts w:cs="Times New Roman"/>
          <w:sz w:val="24"/>
          <w:szCs w:val="24"/>
        </w:rPr>
        <w:fldChar w:fldCharType="separate"/>
      </w:r>
      <w:r w:rsidR="00590F06">
        <w:rPr>
          <w:rFonts w:cs="Times New Roman"/>
          <w:sz w:val="24"/>
          <w:szCs w:val="24"/>
        </w:rPr>
        <w:t>5.3.6</w:t>
      </w:r>
      <w:r w:rsidR="00945EAD">
        <w:rPr>
          <w:rFonts w:cs="Times New Roman"/>
          <w:sz w:val="24"/>
          <w:szCs w:val="24"/>
        </w:rPr>
        <w:fldChar w:fldCharType="end"/>
      </w:r>
      <w:r w:rsidR="00FE7E4E">
        <w:rPr>
          <w:rFonts w:cs="Times New Roman"/>
          <w:sz w:val="24"/>
          <w:szCs w:val="24"/>
        </w:rPr>
        <w:t>), the shared risk approach can still be used with the new or guard</w:t>
      </w:r>
      <w:r w:rsidR="00695F19">
        <w:rPr>
          <w:rFonts w:cs="Times New Roman"/>
          <w:sz w:val="24"/>
          <w:szCs w:val="24"/>
        </w:rPr>
        <w:t xml:space="preserve"> </w:t>
      </w:r>
      <w:r w:rsidR="00FE7E4E">
        <w:rPr>
          <w:rFonts w:cs="Times New Roman"/>
          <w:sz w:val="24"/>
          <w:szCs w:val="24"/>
        </w:rPr>
        <w:t>banded MPEs.</w:t>
      </w:r>
    </w:p>
    <w:p w14:paraId="4C6AD01D" w14:textId="77777777" w:rsidR="00BF5346" w:rsidRPr="005D5CD9" w:rsidRDefault="00BF5346" w:rsidP="00272878">
      <w:pPr>
        <w:pStyle w:val="BodyText"/>
        <w:spacing w:line="276" w:lineRule="auto"/>
      </w:pPr>
    </w:p>
    <w:p w14:paraId="4A536FA7" w14:textId="77777777" w:rsidR="005D50EE" w:rsidRDefault="005D50EE" w:rsidP="00272878">
      <w:pPr>
        <w:jc w:val="left"/>
        <w:rPr>
          <w:rFonts w:eastAsia="Times New Roman" w:cs="Times New Roman"/>
          <w:b/>
          <w:sz w:val="24"/>
          <w:szCs w:val="24"/>
        </w:rPr>
      </w:pPr>
      <w:bookmarkStart w:id="31" w:name="_Ref471912835"/>
      <w:r>
        <w:br w:type="page"/>
      </w:r>
    </w:p>
    <w:p w14:paraId="38BEBD48" w14:textId="738B83FD" w:rsidR="00640336" w:rsidRDefault="00BF5346" w:rsidP="00272878">
      <w:pPr>
        <w:pStyle w:val="Heading3"/>
        <w:spacing w:line="276" w:lineRule="auto"/>
      </w:pPr>
      <w:bookmarkStart w:id="32" w:name="_Ref471916522"/>
      <w:r>
        <w:lastRenderedPageBreak/>
        <w:t>Maximum permissible uncertainty of error of indication</w:t>
      </w:r>
      <w:bookmarkEnd w:id="31"/>
      <w:bookmarkEnd w:id="32"/>
    </w:p>
    <w:p w14:paraId="08703758" w14:textId="5E13E2C4" w:rsidR="00BF5346" w:rsidRPr="00BF5346" w:rsidRDefault="00BF5346" w:rsidP="00272878">
      <w:pPr>
        <w:rPr>
          <w:rFonts w:cs="Times New Roman"/>
          <w:sz w:val="24"/>
          <w:szCs w:val="24"/>
        </w:rPr>
      </w:pPr>
      <w:r w:rsidRPr="00BF5346">
        <w:rPr>
          <w:rFonts w:cs="Times New Roman"/>
          <w:sz w:val="24"/>
          <w:szCs w:val="24"/>
        </w:rPr>
        <w:t xml:space="preserve">It is becoming common (e.g. </w:t>
      </w:r>
      <w:r w:rsidR="00E3771D">
        <w:rPr>
          <w:rFonts w:cs="Times New Roman"/>
          <w:sz w:val="24"/>
          <w:szCs w:val="24"/>
        </w:rPr>
        <w:fldChar w:fldCharType="begin"/>
      </w:r>
      <w:r w:rsidR="00E3771D">
        <w:rPr>
          <w:rFonts w:cs="Times New Roman"/>
          <w:sz w:val="24"/>
          <w:szCs w:val="24"/>
        </w:rPr>
        <w:instrText xml:space="preserve"> REF _Ref471908271 \r \h </w:instrText>
      </w:r>
      <w:r w:rsidR="00E3771D">
        <w:rPr>
          <w:rFonts w:cs="Times New Roman"/>
          <w:sz w:val="24"/>
          <w:szCs w:val="24"/>
        </w:rPr>
      </w:r>
      <w:r w:rsidR="00E3771D">
        <w:rPr>
          <w:rFonts w:cs="Times New Roman"/>
          <w:sz w:val="24"/>
          <w:szCs w:val="24"/>
        </w:rPr>
        <w:fldChar w:fldCharType="separate"/>
      </w:r>
      <w:r w:rsidR="00590F06">
        <w:rPr>
          <w:rFonts w:cs="Times New Roman"/>
          <w:sz w:val="24"/>
          <w:szCs w:val="24"/>
        </w:rPr>
        <w:t>[20]</w:t>
      </w:r>
      <w:r w:rsidR="00E3771D">
        <w:rPr>
          <w:rFonts w:cs="Times New Roman"/>
          <w:sz w:val="24"/>
          <w:szCs w:val="24"/>
        </w:rPr>
        <w:fldChar w:fldCharType="end"/>
      </w:r>
      <w:r w:rsidRPr="00BF5346">
        <w:rPr>
          <w:rFonts w:cs="Times New Roman"/>
          <w:sz w:val="24"/>
          <w:szCs w:val="24"/>
        </w:rPr>
        <w:t>) to refer to the maximum value that the ratio (</w:t>
      </w:r>
      <w:r w:rsidR="00BF0636">
        <w:rPr>
          <w:rFonts w:cs="Times New Roman"/>
          <w:i/>
          <w:sz w:val="24"/>
          <w:szCs w:val="24"/>
        </w:rPr>
        <w:t>U</w:t>
      </w:r>
      <w:r w:rsidRPr="00C66D5D">
        <w:rPr>
          <w:rFonts w:cs="Times New Roman"/>
          <w:i/>
          <w:sz w:val="24"/>
          <w:szCs w:val="24"/>
          <w:vertAlign w:val="subscript"/>
        </w:rPr>
        <w:t>E</w:t>
      </w:r>
      <w:r w:rsidR="000250D9" w:rsidRPr="000250D9">
        <w:rPr>
          <w:rFonts w:cs="Times New Roman"/>
          <w:position w:val="-4"/>
          <w:sz w:val="20"/>
          <w:szCs w:val="24"/>
          <w:vertAlign w:val="subscript"/>
        </w:rPr>
        <w:t>I</w:t>
      </w:r>
      <w:r w:rsidRPr="00BF5346">
        <w:rPr>
          <w:rFonts w:cs="Times New Roman"/>
          <w:sz w:val="24"/>
          <w:szCs w:val="24"/>
        </w:rPr>
        <w:t>/MPE) is allowed to have in terms of a “maximum permissible uncertainty” (denoted symbolically by MPU</w:t>
      </w:r>
      <w:r w:rsidRPr="00C66D5D">
        <w:rPr>
          <w:rFonts w:cs="Times New Roman"/>
          <w:i/>
          <w:sz w:val="24"/>
          <w:szCs w:val="24"/>
          <w:vertAlign w:val="subscript"/>
        </w:rPr>
        <w:t>E</w:t>
      </w:r>
      <w:r w:rsidR="000250D9" w:rsidRPr="000250D9">
        <w:rPr>
          <w:rFonts w:cs="Times New Roman"/>
          <w:position w:val="-4"/>
          <w:sz w:val="20"/>
          <w:szCs w:val="24"/>
          <w:vertAlign w:val="subscript"/>
        </w:rPr>
        <w:t>I</w:t>
      </w:r>
      <w:r w:rsidRPr="00BF5346">
        <w:rPr>
          <w:rFonts w:cs="Times New Roman"/>
          <w:sz w:val="24"/>
          <w:szCs w:val="24"/>
        </w:rPr>
        <w:t>) of the error of indication, defined by:</w:t>
      </w:r>
    </w:p>
    <w:p w14:paraId="5407E9AF" w14:textId="3756A619" w:rsidR="00DE22D7" w:rsidRDefault="008A12A5" w:rsidP="00272878">
      <w:pPr>
        <w:tabs>
          <w:tab w:val="center" w:pos="4536"/>
          <w:tab w:val="right" w:pos="9027"/>
        </w:tabs>
        <w:jc w:val="center"/>
        <w:rPr>
          <w:rFonts w:cs="Times New Roman"/>
          <w:sz w:val="24"/>
          <w:szCs w:val="24"/>
        </w:rPr>
      </w:pPr>
      <w:r>
        <w:rPr>
          <w:rFonts w:cs="Times New Roman"/>
          <w:sz w:val="24"/>
          <w:szCs w:val="24"/>
        </w:rPr>
        <w:tab/>
      </w:r>
      <w:r w:rsidR="00BF5346" w:rsidRPr="00BF5346">
        <w:rPr>
          <w:rFonts w:cs="Times New Roman"/>
          <w:sz w:val="24"/>
          <w:szCs w:val="24"/>
        </w:rPr>
        <w:t>MPU</w:t>
      </w:r>
      <w:r w:rsidR="00BF5346" w:rsidRPr="00C66D5D">
        <w:rPr>
          <w:rFonts w:cs="Times New Roman"/>
          <w:i/>
          <w:sz w:val="24"/>
          <w:szCs w:val="24"/>
          <w:vertAlign w:val="subscript"/>
        </w:rPr>
        <w:t>E</w:t>
      </w:r>
      <w:r w:rsidR="000250D9" w:rsidRPr="000250D9">
        <w:rPr>
          <w:rFonts w:cs="Times New Roman"/>
          <w:position w:val="-4"/>
          <w:sz w:val="20"/>
          <w:szCs w:val="24"/>
          <w:vertAlign w:val="subscript"/>
        </w:rPr>
        <w:t>I</w:t>
      </w:r>
      <w:r w:rsidR="00BF5346" w:rsidRPr="00BF5346">
        <w:rPr>
          <w:rFonts w:cs="Times New Roman"/>
          <w:sz w:val="24"/>
          <w:szCs w:val="24"/>
        </w:rPr>
        <w:t xml:space="preserve">  ≡  </w:t>
      </w:r>
      <w:proofErr w:type="spellStart"/>
      <w:r w:rsidR="00BF5346" w:rsidRPr="00C66D5D">
        <w:rPr>
          <w:rFonts w:cs="Times New Roman"/>
          <w:i/>
          <w:sz w:val="24"/>
          <w:szCs w:val="24"/>
        </w:rPr>
        <w:t>f</w:t>
      </w:r>
      <w:r w:rsidR="00BF5346" w:rsidRPr="00C66D5D">
        <w:rPr>
          <w:rFonts w:cs="Times New Roman"/>
          <w:i/>
          <w:sz w:val="24"/>
          <w:szCs w:val="24"/>
          <w:vertAlign w:val="subscript"/>
        </w:rPr>
        <w:t>E</w:t>
      </w:r>
      <w:proofErr w:type="spellEnd"/>
      <w:r w:rsidR="000250D9" w:rsidRPr="000250D9">
        <w:rPr>
          <w:rFonts w:cs="Times New Roman"/>
          <w:position w:val="-4"/>
          <w:sz w:val="20"/>
          <w:szCs w:val="24"/>
          <w:vertAlign w:val="subscript"/>
        </w:rPr>
        <w:t>I</w:t>
      </w:r>
      <w:r w:rsidR="00BF5346" w:rsidRPr="00BF5346">
        <w:rPr>
          <w:rFonts w:cs="Times New Roman"/>
          <w:sz w:val="24"/>
          <w:szCs w:val="24"/>
        </w:rPr>
        <w:t xml:space="preserve"> ∙MPE</w:t>
      </w:r>
      <w:r w:rsidR="00BF5346" w:rsidRPr="00BF5346">
        <w:rPr>
          <w:rFonts w:cs="Times New Roman"/>
          <w:sz w:val="24"/>
          <w:szCs w:val="24"/>
        </w:rPr>
        <w:tab/>
        <w:t>(5.1)</w:t>
      </w:r>
    </w:p>
    <w:p w14:paraId="4E9CB9B0" w14:textId="1D3221C3" w:rsidR="003960E3" w:rsidRDefault="00BF5346" w:rsidP="00272878">
      <w:pPr>
        <w:rPr>
          <w:rFonts w:cs="Times New Roman"/>
          <w:sz w:val="24"/>
          <w:szCs w:val="24"/>
        </w:rPr>
      </w:pPr>
      <w:r w:rsidRPr="00BF5346">
        <w:rPr>
          <w:rFonts w:cs="Times New Roman"/>
          <w:sz w:val="24"/>
          <w:szCs w:val="24"/>
        </w:rPr>
        <w:t xml:space="preserve">where </w:t>
      </w:r>
      <w:proofErr w:type="spellStart"/>
      <w:r w:rsidRPr="00C66D5D">
        <w:rPr>
          <w:rFonts w:cs="Times New Roman"/>
          <w:i/>
          <w:sz w:val="24"/>
          <w:szCs w:val="24"/>
        </w:rPr>
        <w:t>f</w:t>
      </w:r>
      <w:r w:rsidRPr="00C66D5D">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BF5346">
        <w:rPr>
          <w:rFonts w:cs="Times New Roman"/>
          <w:sz w:val="24"/>
          <w:szCs w:val="24"/>
        </w:rPr>
        <w:t xml:space="preserve"> is a specified number less than one, usually o</w:t>
      </w:r>
      <w:r w:rsidR="00035C0F">
        <w:rPr>
          <w:rFonts w:cs="Times New Roman"/>
          <w:sz w:val="24"/>
          <w:szCs w:val="24"/>
        </w:rPr>
        <w:t>f</w:t>
      </w:r>
      <w:r w:rsidRPr="00BF5346">
        <w:rPr>
          <w:rFonts w:cs="Times New Roman"/>
          <w:sz w:val="24"/>
          <w:szCs w:val="24"/>
        </w:rPr>
        <w:t xml:space="preserve"> the order 1/3 or 1/5 (0.33 or 0.2) </w:t>
      </w:r>
      <w:r w:rsidR="00E3771D">
        <w:rPr>
          <w:rFonts w:cs="Times New Roman"/>
          <w:sz w:val="24"/>
          <w:szCs w:val="24"/>
        </w:rPr>
        <w:fldChar w:fldCharType="begin"/>
      </w:r>
      <w:r w:rsidR="00E3771D">
        <w:rPr>
          <w:rFonts w:cs="Times New Roman"/>
          <w:sz w:val="24"/>
          <w:szCs w:val="24"/>
        </w:rPr>
        <w:instrText xml:space="preserve"> REF _Ref471908289 \r \h </w:instrText>
      </w:r>
      <w:r w:rsidR="00E3771D">
        <w:rPr>
          <w:rFonts w:cs="Times New Roman"/>
          <w:sz w:val="24"/>
          <w:szCs w:val="24"/>
        </w:rPr>
      </w:r>
      <w:r w:rsidR="00E3771D">
        <w:rPr>
          <w:rFonts w:cs="Times New Roman"/>
          <w:sz w:val="24"/>
          <w:szCs w:val="24"/>
        </w:rPr>
        <w:fldChar w:fldCharType="separate"/>
      </w:r>
      <w:r w:rsidR="00590F06">
        <w:rPr>
          <w:rFonts w:cs="Times New Roman"/>
          <w:sz w:val="24"/>
          <w:szCs w:val="24"/>
        </w:rPr>
        <w:t>[17]</w:t>
      </w:r>
      <w:r w:rsidR="00E3771D">
        <w:rPr>
          <w:rFonts w:cs="Times New Roman"/>
          <w:sz w:val="24"/>
          <w:szCs w:val="24"/>
        </w:rPr>
        <w:fldChar w:fldCharType="end"/>
      </w:r>
      <w:r w:rsidRPr="00BF5346">
        <w:rPr>
          <w:rFonts w:cs="Times New Roman"/>
          <w:sz w:val="24"/>
          <w:szCs w:val="24"/>
        </w:rPr>
        <w:t>.</w:t>
      </w:r>
    </w:p>
    <w:p w14:paraId="6D8C69FB" w14:textId="1012E7D1" w:rsidR="003960E3" w:rsidRDefault="00C5710E" w:rsidP="00272878">
      <w:pPr>
        <w:ind w:left="720" w:hanging="720"/>
        <w:rPr>
          <w:rFonts w:cs="Times New Roman"/>
          <w:sz w:val="24"/>
          <w:szCs w:val="24"/>
        </w:rPr>
      </w:pPr>
      <w:r w:rsidRPr="001D0FB6">
        <w:rPr>
          <w:rFonts w:cs="Times New Roman"/>
          <w:i/>
          <w:sz w:val="24"/>
          <w:szCs w:val="24"/>
        </w:rPr>
        <w:t>Note</w:t>
      </w:r>
      <w:r w:rsidR="003960E3" w:rsidRPr="001D0FB6">
        <w:rPr>
          <w:rFonts w:cs="Times New Roman"/>
          <w:i/>
          <w:sz w:val="24"/>
          <w:szCs w:val="24"/>
        </w:rPr>
        <w:t>:</w:t>
      </w:r>
      <w:r w:rsidR="005D50EE">
        <w:rPr>
          <w:rFonts w:cs="Times New Roman"/>
          <w:sz w:val="24"/>
          <w:szCs w:val="24"/>
        </w:rPr>
        <w:tab/>
      </w:r>
      <w:proofErr w:type="spellStart"/>
      <w:r w:rsidR="003960E3" w:rsidRPr="00C66D5D">
        <w:rPr>
          <w:rFonts w:cs="Times New Roman"/>
          <w:i/>
          <w:sz w:val="24"/>
          <w:szCs w:val="24"/>
        </w:rPr>
        <w:t>f</w:t>
      </w:r>
      <w:r w:rsidR="00945D98" w:rsidRPr="00C66D5D">
        <w:rPr>
          <w:rFonts w:cs="Times New Roman"/>
          <w:i/>
          <w:sz w:val="24"/>
          <w:szCs w:val="24"/>
          <w:vertAlign w:val="subscript"/>
        </w:rPr>
        <w:t>E</w:t>
      </w:r>
      <w:proofErr w:type="spellEnd"/>
      <w:r w:rsidR="000250D9" w:rsidRPr="000250D9">
        <w:rPr>
          <w:rFonts w:cs="Times New Roman"/>
          <w:position w:val="-4"/>
          <w:sz w:val="20"/>
          <w:szCs w:val="24"/>
          <w:vertAlign w:val="subscript"/>
        </w:rPr>
        <w:t>I</w:t>
      </w:r>
      <w:r w:rsidR="003960E3">
        <w:rPr>
          <w:rFonts w:cs="Times New Roman"/>
          <w:sz w:val="24"/>
          <w:szCs w:val="24"/>
        </w:rPr>
        <w:t xml:space="preserve"> &lt; 1 is not always true in some OIML Recommendations (e.g. R</w:t>
      </w:r>
      <w:r w:rsidR="008F6937">
        <w:rPr>
          <w:rFonts w:cs="Times New Roman"/>
          <w:sz w:val="24"/>
          <w:szCs w:val="24"/>
        </w:rPr>
        <w:t> </w:t>
      </w:r>
      <w:r w:rsidR="003960E3">
        <w:rPr>
          <w:rFonts w:cs="Times New Roman"/>
          <w:sz w:val="24"/>
          <w:szCs w:val="24"/>
        </w:rPr>
        <w:t>76 for non-automatic weighing instruments, and also sometimes for load cells and automatic weighing instruments), especially when the measured values of the error</w:t>
      </w:r>
      <w:r w:rsidR="00DC1F4D">
        <w:rPr>
          <w:rFonts w:cs="Times New Roman"/>
          <w:sz w:val="24"/>
          <w:szCs w:val="24"/>
        </w:rPr>
        <w:t>s</w:t>
      </w:r>
      <w:r w:rsidR="003960E3">
        <w:rPr>
          <w:rFonts w:cs="Times New Roman"/>
          <w:sz w:val="24"/>
          <w:szCs w:val="24"/>
        </w:rPr>
        <w:t xml:space="preserve"> of indication are all very close to the maximum permissible error</w:t>
      </w:r>
      <w:r w:rsidR="00DC1F4D">
        <w:rPr>
          <w:rFonts w:cs="Times New Roman"/>
          <w:sz w:val="24"/>
          <w:szCs w:val="24"/>
        </w:rPr>
        <w:t>s</w:t>
      </w:r>
      <w:r w:rsidR="003960E3">
        <w:rPr>
          <w:rFonts w:cs="Times New Roman"/>
          <w:sz w:val="24"/>
          <w:szCs w:val="24"/>
        </w:rPr>
        <w:t>.</w:t>
      </w:r>
    </w:p>
    <w:p w14:paraId="56E58534" w14:textId="77777777" w:rsidR="005D50EE" w:rsidRDefault="00BF5346" w:rsidP="00272878">
      <w:pPr>
        <w:rPr>
          <w:rFonts w:cs="Times New Roman"/>
          <w:sz w:val="24"/>
          <w:szCs w:val="24"/>
        </w:rPr>
      </w:pPr>
      <w:r w:rsidRPr="00BF5346">
        <w:rPr>
          <w:rFonts w:cs="Times New Roman"/>
          <w:sz w:val="24"/>
          <w:szCs w:val="24"/>
        </w:rPr>
        <w:t>The maximum permissible uncertainty (MPU</w:t>
      </w:r>
      <w:r w:rsidRPr="00C66D5D">
        <w:rPr>
          <w:rFonts w:cs="Times New Roman"/>
          <w:i/>
          <w:sz w:val="24"/>
          <w:szCs w:val="24"/>
          <w:vertAlign w:val="subscript"/>
        </w:rPr>
        <w:t>E</w:t>
      </w:r>
      <w:r w:rsidR="000250D9" w:rsidRPr="000250D9">
        <w:rPr>
          <w:rFonts w:cs="Times New Roman"/>
          <w:position w:val="-4"/>
          <w:sz w:val="20"/>
          <w:szCs w:val="24"/>
          <w:vertAlign w:val="subscript"/>
        </w:rPr>
        <w:t>I</w:t>
      </w:r>
      <w:r w:rsidRPr="00BF5346">
        <w:rPr>
          <w:rFonts w:cs="Times New Roman"/>
          <w:sz w:val="24"/>
          <w:szCs w:val="24"/>
        </w:rPr>
        <w:t xml:space="preserve">) is typically thought of as the largest value that </w:t>
      </w:r>
      <w:r w:rsidR="00F031E5">
        <w:rPr>
          <w:rFonts w:cs="Times New Roman"/>
          <w:i/>
          <w:sz w:val="24"/>
          <w:szCs w:val="24"/>
        </w:rPr>
        <w:t>U</w:t>
      </w:r>
      <w:r w:rsidR="00945D98" w:rsidRPr="00C66D5D">
        <w:rPr>
          <w:rFonts w:cs="Times New Roman"/>
          <w:i/>
          <w:sz w:val="24"/>
          <w:szCs w:val="24"/>
          <w:vertAlign w:val="subscript"/>
        </w:rPr>
        <w:t>E</w:t>
      </w:r>
      <w:r w:rsidR="000250D9" w:rsidRPr="000250D9">
        <w:rPr>
          <w:rFonts w:cs="Times New Roman"/>
          <w:position w:val="-4"/>
          <w:sz w:val="20"/>
          <w:szCs w:val="24"/>
          <w:vertAlign w:val="subscript"/>
        </w:rPr>
        <w:t>I</w:t>
      </w:r>
      <w:r w:rsidRPr="00BF5346">
        <w:rPr>
          <w:rFonts w:cs="Times New Roman"/>
          <w:sz w:val="24"/>
          <w:szCs w:val="24"/>
        </w:rPr>
        <w:t xml:space="preserve"> can have for a given measurement of the error of indication </w:t>
      </w:r>
      <w:r w:rsidRPr="00C66D5D">
        <w:rPr>
          <w:rFonts w:cs="Times New Roman"/>
          <w:i/>
          <w:sz w:val="24"/>
          <w:szCs w:val="24"/>
        </w:rPr>
        <w:t>Ē</w:t>
      </w:r>
      <w:r w:rsidRPr="00BF5346">
        <w:rPr>
          <w:rFonts w:cs="Times New Roman"/>
          <w:sz w:val="24"/>
          <w:szCs w:val="24"/>
          <w:vertAlign w:val="subscript"/>
        </w:rPr>
        <w:t>I</w:t>
      </w:r>
      <w:r w:rsidRPr="00BF5346">
        <w:rPr>
          <w:rFonts w:cs="Times New Roman"/>
          <w:sz w:val="24"/>
          <w:szCs w:val="24"/>
        </w:rPr>
        <w:t xml:space="preserve"> for which the shared risk approach can be used. The decision rule to be applied concerning MPU</w:t>
      </w:r>
      <w:r w:rsidRPr="00C66D5D">
        <w:rPr>
          <w:rFonts w:cs="Times New Roman"/>
          <w:i/>
          <w:sz w:val="24"/>
          <w:szCs w:val="24"/>
          <w:vertAlign w:val="subscript"/>
        </w:rPr>
        <w:t>E</w:t>
      </w:r>
      <w:r w:rsidR="000250D9" w:rsidRPr="000250D9">
        <w:rPr>
          <w:rFonts w:cs="Times New Roman"/>
          <w:position w:val="-4"/>
          <w:sz w:val="20"/>
          <w:szCs w:val="24"/>
          <w:vertAlign w:val="subscript"/>
        </w:rPr>
        <w:t>I</w:t>
      </w:r>
      <w:r w:rsidRPr="00BF5346">
        <w:rPr>
          <w:rFonts w:cs="Times New Roman"/>
          <w:sz w:val="24"/>
          <w:szCs w:val="24"/>
        </w:rPr>
        <w:t xml:space="preserve"> is that if </w:t>
      </w:r>
      <w:r w:rsidR="00F031E5">
        <w:rPr>
          <w:rFonts w:cs="Times New Roman"/>
          <w:i/>
          <w:sz w:val="24"/>
          <w:szCs w:val="24"/>
        </w:rPr>
        <w:t>U</w:t>
      </w:r>
      <w:r w:rsidR="00945D98" w:rsidRPr="00C66D5D">
        <w:rPr>
          <w:rFonts w:cs="Times New Roman"/>
          <w:i/>
          <w:sz w:val="24"/>
          <w:szCs w:val="24"/>
          <w:vertAlign w:val="subscript"/>
        </w:rPr>
        <w:t>E</w:t>
      </w:r>
      <w:r w:rsidR="000250D9" w:rsidRPr="000250D9">
        <w:rPr>
          <w:rFonts w:cs="Times New Roman"/>
          <w:position w:val="-4"/>
          <w:sz w:val="20"/>
          <w:szCs w:val="24"/>
          <w:vertAlign w:val="subscript"/>
        </w:rPr>
        <w:t>I</w:t>
      </w:r>
      <w:r w:rsidRPr="00BF5346">
        <w:rPr>
          <w:rFonts w:cs="Times New Roman"/>
          <w:sz w:val="24"/>
          <w:szCs w:val="24"/>
        </w:rPr>
        <w:t xml:space="preserve"> is greater than MPU</w:t>
      </w:r>
      <w:r w:rsidRPr="00C66D5D">
        <w:rPr>
          <w:rFonts w:cs="Times New Roman"/>
          <w:i/>
          <w:sz w:val="24"/>
          <w:szCs w:val="24"/>
          <w:vertAlign w:val="subscript"/>
        </w:rPr>
        <w:t>E</w:t>
      </w:r>
      <w:r w:rsidR="000250D9" w:rsidRPr="000250D9">
        <w:rPr>
          <w:rFonts w:cs="Times New Roman"/>
          <w:position w:val="-4"/>
          <w:sz w:val="20"/>
          <w:szCs w:val="24"/>
          <w:vertAlign w:val="subscript"/>
        </w:rPr>
        <w:t>I</w:t>
      </w:r>
      <w:r w:rsidRPr="00BF5346">
        <w:rPr>
          <w:rFonts w:cs="Times New Roman"/>
          <w:sz w:val="24"/>
          <w:szCs w:val="24"/>
        </w:rPr>
        <w:t xml:space="preserve"> then the test is considered to fail, and means for reducing </w:t>
      </w:r>
      <w:r w:rsidR="00F031E5">
        <w:rPr>
          <w:rFonts w:cs="Times New Roman"/>
          <w:i/>
          <w:sz w:val="24"/>
          <w:szCs w:val="24"/>
        </w:rPr>
        <w:t>U</w:t>
      </w:r>
      <w:r w:rsidR="00945D98" w:rsidRPr="00C66D5D">
        <w:rPr>
          <w:rFonts w:cs="Times New Roman"/>
          <w:i/>
          <w:sz w:val="24"/>
          <w:szCs w:val="24"/>
          <w:vertAlign w:val="subscript"/>
        </w:rPr>
        <w:t>E</w:t>
      </w:r>
      <w:r w:rsidR="000250D9" w:rsidRPr="000250D9">
        <w:rPr>
          <w:rFonts w:cs="Times New Roman"/>
          <w:position w:val="-4"/>
          <w:sz w:val="20"/>
          <w:szCs w:val="24"/>
          <w:vertAlign w:val="subscript"/>
        </w:rPr>
        <w:t>I</w:t>
      </w:r>
      <w:r w:rsidRPr="00BF5346">
        <w:rPr>
          <w:rFonts w:cs="Times New Roman"/>
          <w:sz w:val="24"/>
          <w:szCs w:val="24"/>
        </w:rPr>
        <w:t xml:space="preserve"> (or for incorporating an increased MPE) will need to be developed.</w:t>
      </w:r>
    </w:p>
    <w:p w14:paraId="7EBEF944" w14:textId="6E6FED0A" w:rsidR="00BF5346" w:rsidRDefault="00BF5346" w:rsidP="00272878">
      <w:pPr>
        <w:rPr>
          <w:rFonts w:cs="Times New Roman"/>
          <w:sz w:val="24"/>
          <w:szCs w:val="24"/>
        </w:rPr>
      </w:pPr>
      <w:r w:rsidRPr="00BF5346">
        <w:rPr>
          <w:rFonts w:cs="Times New Roman"/>
          <w:sz w:val="24"/>
          <w:szCs w:val="24"/>
        </w:rPr>
        <w:t>Another way of thinking about the need for specifying an MPU</w:t>
      </w:r>
      <w:r w:rsidRPr="001D0FB6">
        <w:rPr>
          <w:rFonts w:cs="Times New Roman"/>
          <w:i/>
          <w:sz w:val="24"/>
          <w:szCs w:val="24"/>
          <w:vertAlign w:val="subscript"/>
        </w:rPr>
        <w:t>E</w:t>
      </w:r>
      <w:r w:rsidR="000250D9" w:rsidRPr="000250D9">
        <w:rPr>
          <w:rFonts w:cs="Times New Roman"/>
          <w:position w:val="-4"/>
          <w:sz w:val="20"/>
          <w:szCs w:val="24"/>
          <w:vertAlign w:val="subscript"/>
        </w:rPr>
        <w:t>I</w:t>
      </w:r>
      <w:r w:rsidRPr="00BF5346">
        <w:rPr>
          <w:rFonts w:cs="Times New Roman"/>
          <w:sz w:val="24"/>
          <w:szCs w:val="24"/>
        </w:rPr>
        <w:t xml:space="preserve"> is that if </w:t>
      </w:r>
      <w:r w:rsidR="006459B2">
        <w:rPr>
          <w:rFonts w:cs="Times New Roman"/>
          <w:i/>
          <w:sz w:val="24"/>
          <w:szCs w:val="24"/>
        </w:rPr>
        <w:t>U</w:t>
      </w:r>
      <w:r w:rsidRPr="00C66D5D">
        <w:rPr>
          <w:rFonts w:cs="Times New Roman"/>
          <w:i/>
          <w:sz w:val="24"/>
          <w:szCs w:val="24"/>
          <w:vertAlign w:val="subscript"/>
        </w:rPr>
        <w:t>E</w:t>
      </w:r>
      <w:r w:rsidR="000250D9" w:rsidRPr="000250D9">
        <w:rPr>
          <w:rFonts w:cs="Times New Roman"/>
          <w:position w:val="-4"/>
          <w:sz w:val="20"/>
          <w:szCs w:val="24"/>
          <w:vertAlign w:val="subscript"/>
        </w:rPr>
        <w:t>I</w:t>
      </w:r>
      <w:r w:rsidRPr="00BF5346">
        <w:rPr>
          <w:rFonts w:cs="Times New Roman"/>
          <w:sz w:val="24"/>
          <w:szCs w:val="24"/>
        </w:rPr>
        <w:t xml:space="preserve"> is comparable to the MPE, then for values of </w:t>
      </w:r>
      <w:r w:rsidRPr="00C66D5D">
        <w:rPr>
          <w:rFonts w:cs="Times New Roman"/>
          <w:i/>
          <w:sz w:val="24"/>
          <w:szCs w:val="24"/>
        </w:rPr>
        <w:t>Ē</w:t>
      </w:r>
      <w:r w:rsidRPr="00BF5346">
        <w:rPr>
          <w:rFonts w:cs="Times New Roman"/>
          <w:sz w:val="24"/>
          <w:szCs w:val="24"/>
          <w:vertAlign w:val="subscript"/>
        </w:rPr>
        <w:t>I</w:t>
      </w:r>
      <w:r w:rsidRPr="00BF5346">
        <w:rPr>
          <w:rFonts w:cs="Times New Roman"/>
          <w:sz w:val="24"/>
          <w:szCs w:val="24"/>
        </w:rPr>
        <w:t xml:space="preserve"> that are, say, around halfway between 0 and MPE</w:t>
      </w:r>
      <w:r w:rsidRPr="00BF5346">
        <w:rPr>
          <w:rFonts w:cs="Times New Roman"/>
          <w:sz w:val="24"/>
          <w:szCs w:val="24"/>
          <w:vertAlign w:val="subscript"/>
        </w:rPr>
        <w:t>+</w:t>
      </w:r>
      <w:r w:rsidRPr="00BF5346">
        <w:rPr>
          <w:rFonts w:cs="Times New Roman"/>
          <w:sz w:val="24"/>
          <w:szCs w:val="24"/>
        </w:rPr>
        <w:t>, as shown by the leftmost curve in Figure 4, there can be a relativ</w:t>
      </w:r>
      <w:r w:rsidR="00DD1C2C">
        <w:rPr>
          <w:rFonts w:cs="Times New Roman"/>
          <w:sz w:val="24"/>
          <w:szCs w:val="24"/>
        </w:rPr>
        <w:t xml:space="preserve">ely large probability that the </w:t>
      </w:r>
      <w:r w:rsidRPr="00BF5346">
        <w:rPr>
          <w:rFonts w:cs="Times New Roman"/>
          <w:sz w:val="24"/>
          <w:szCs w:val="24"/>
        </w:rPr>
        <w:t>true value of the error of indication lies far to the right of MPE</w:t>
      </w:r>
      <w:r w:rsidRPr="00BF5346">
        <w:rPr>
          <w:rFonts w:cs="Times New Roman"/>
          <w:sz w:val="24"/>
          <w:szCs w:val="24"/>
          <w:vertAlign w:val="subscript"/>
        </w:rPr>
        <w:t>+</w:t>
      </w:r>
      <w:r w:rsidRPr="00BF5346">
        <w:rPr>
          <w:rFonts w:cs="Times New Roman"/>
          <w:sz w:val="24"/>
          <w:szCs w:val="24"/>
        </w:rPr>
        <w:t xml:space="preserve"> (i.e., when </w:t>
      </w:r>
      <w:r w:rsidRPr="00C66D5D">
        <w:rPr>
          <w:rFonts w:cs="Times New Roman"/>
          <w:i/>
          <w:sz w:val="24"/>
          <w:szCs w:val="24"/>
        </w:rPr>
        <w:t>E</w:t>
      </w:r>
      <w:r w:rsidRPr="00BF5346">
        <w:rPr>
          <w:rFonts w:cs="Times New Roman"/>
          <w:sz w:val="24"/>
          <w:szCs w:val="24"/>
          <w:vertAlign w:val="subscript"/>
        </w:rPr>
        <w:t>I</w:t>
      </w:r>
      <w:r w:rsidRPr="00BF5346">
        <w:rPr>
          <w:rFonts w:cs="Times New Roman"/>
          <w:sz w:val="24"/>
          <w:szCs w:val="24"/>
        </w:rPr>
        <w:t xml:space="preserve"> lies very close to MPE</w:t>
      </w:r>
      <w:r w:rsidRPr="00BF5346">
        <w:rPr>
          <w:rFonts w:cs="Times New Roman"/>
          <w:sz w:val="24"/>
          <w:szCs w:val="24"/>
          <w:vertAlign w:val="subscript"/>
        </w:rPr>
        <w:t>+</w:t>
      </w:r>
      <w:r w:rsidRPr="00BF5346">
        <w:rPr>
          <w:rFonts w:cs="Times New Roman"/>
          <w:sz w:val="24"/>
          <w:szCs w:val="24"/>
        </w:rPr>
        <w:t>), which is an unacceptable risk in many cases. By having an MPU</w:t>
      </w:r>
      <w:r w:rsidRPr="00C66D5D">
        <w:rPr>
          <w:rFonts w:cs="Times New Roman"/>
          <w:i/>
          <w:sz w:val="24"/>
          <w:szCs w:val="24"/>
          <w:vertAlign w:val="subscript"/>
        </w:rPr>
        <w:t>E</w:t>
      </w:r>
      <w:r w:rsidR="000250D9" w:rsidRPr="000250D9">
        <w:rPr>
          <w:rFonts w:cs="Times New Roman"/>
          <w:position w:val="-4"/>
          <w:sz w:val="20"/>
          <w:szCs w:val="24"/>
          <w:vertAlign w:val="subscript"/>
        </w:rPr>
        <w:t>I</w:t>
      </w:r>
      <w:r w:rsidRPr="00BF5346">
        <w:rPr>
          <w:rFonts w:cs="Times New Roman"/>
          <w:sz w:val="24"/>
          <w:szCs w:val="24"/>
        </w:rPr>
        <w:t>, such a possibility is eliminated.</w:t>
      </w:r>
    </w:p>
    <w:p w14:paraId="7F6D903F" w14:textId="0B478532" w:rsidR="00BF5346" w:rsidRDefault="00035C0F" w:rsidP="00272878">
      <w:pPr>
        <w:rPr>
          <w:rFonts w:cs="Times New Roman"/>
          <w:sz w:val="24"/>
          <w:szCs w:val="24"/>
        </w:rPr>
      </w:pPr>
      <w:r>
        <w:rPr>
          <w:rFonts w:cs="Times New Roman"/>
          <w:sz w:val="24"/>
          <w:szCs w:val="24"/>
        </w:rPr>
        <w:t>Note that 1/</w:t>
      </w:r>
      <w:proofErr w:type="spellStart"/>
      <w:r w:rsidRPr="00C66D5D">
        <w:rPr>
          <w:rFonts w:cs="Times New Roman"/>
          <w:i/>
          <w:sz w:val="24"/>
          <w:szCs w:val="24"/>
        </w:rPr>
        <w:t>f</w:t>
      </w:r>
      <w:r w:rsidRPr="00C66D5D">
        <w:rPr>
          <w:rFonts w:cs="Times New Roman"/>
          <w:i/>
          <w:sz w:val="24"/>
          <w:szCs w:val="24"/>
          <w:vertAlign w:val="subscript"/>
        </w:rPr>
        <w:t>E</w:t>
      </w:r>
      <w:proofErr w:type="spellEnd"/>
      <w:r w:rsidR="000250D9" w:rsidRPr="000250D9">
        <w:rPr>
          <w:rFonts w:cs="Times New Roman"/>
          <w:position w:val="-4"/>
          <w:sz w:val="20"/>
          <w:szCs w:val="24"/>
          <w:vertAlign w:val="subscript"/>
        </w:rPr>
        <w:t>I</w:t>
      </w:r>
      <w:r>
        <w:rPr>
          <w:rFonts w:cs="Times New Roman"/>
          <w:sz w:val="24"/>
          <w:szCs w:val="24"/>
          <w:vertAlign w:val="subscript"/>
        </w:rPr>
        <w:t xml:space="preserve"> </w:t>
      </w:r>
      <w:r w:rsidRPr="00035C0F">
        <w:rPr>
          <w:rFonts w:cs="Times New Roman"/>
          <w:sz w:val="24"/>
          <w:szCs w:val="24"/>
        </w:rPr>
        <w:t xml:space="preserve">is sometimes called </w:t>
      </w:r>
      <w:r>
        <w:rPr>
          <w:rFonts w:cs="Times New Roman"/>
          <w:sz w:val="24"/>
          <w:szCs w:val="24"/>
        </w:rPr>
        <w:t>the test uncertainty ratio (TUR).</w:t>
      </w:r>
      <w:r w:rsidR="001D36B4">
        <w:rPr>
          <w:rFonts w:cs="Times New Roman"/>
          <w:sz w:val="24"/>
          <w:szCs w:val="24"/>
        </w:rPr>
        <w:t xml:space="preserve"> Also note that if the </w:t>
      </w:r>
      <w:r w:rsidR="0064128A">
        <w:rPr>
          <w:rFonts w:cs="Times New Roman"/>
          <w:sz w:val="24"/>
          <w:szCs w:val="24"/>
        </w:rPr>
        <w:t>uncertainty associated with</w:t>
      </w:r>
      <w:r w:rsidR="001D36B4">
        <w:rPr>
          <w:rFonts w:cs="Times New Roman"/>
          <w:sz w:val="24"/>
          <w:szCs w:val="24"/>
        </w:rPr>
        <w:t xml:space="preserve"> the measurement standard (</w:t>
      </w:r>
      <w:r w:rsidR="006459B2">
        <w:rPr>
          <w:rFonts w:cs="Times New Roman"/>
          <w:i/>
          <w:sz w:val="24"/>
          <w:szCs w:val="24"/>
        </w:rPr>
        <w:t>U</w:t>
      </w:r>
      <w:r w:rsidR="001D36B4" w:rsidRPr="00181801">
        <w:rPr>
          <w:rFonts w:cs="Times New Roman"/>
          <w:sz w:val="24"/>
          <w:szCs w:val="24"/>
          <w:vertAlign w:val="subscript"/>
        </w:rPr>
        <w:t>S</w:t>
      </w:r>
      <w:r w:rsidR="001D36B4">
        <w:rPr>
          <w:rFonts w:cs="Times New Roman"/>
          <w:sz w:val="24"/>
          <w:szCs w:val="24"/>
        </w:rPr>
        <w:t xml:space="preserve">) is much larger than the </w:t>
      </w:r>
      <w:r w:rsidR="0064128A">
        <w:rPr>
          <w:rFonts w:cs="Times New Roman"/>
          <w:sz w:val="24"/>
          <w:szCs w:val="24"/>
        </w:rPr>
        <w:t>uncertainty associated with</w:t>
      </w:r>
      <w:r w:rsidR="001D36B4">
        <w:rPr>
          <w:rFonts w:cs="Times New Roman"/>
          <w:sz w:val="24"/>
          <w:szCs w:val="24"/>
        </w:rPr>
        <w:t xml:space="preserve"> </w:t>
      </w:r>
      <w:r w:rsidR="00181801">
        <w:rPr>
          <w:rFonts w:cs="Times New Roman"/>
          <w:sz w:val="24"/>
          <w:szCs w:val="24"/>
        </w:rPr>
        <w:t xml:space="preserve">the other components contributing to </w:t>
      </w:r>
      <w:r w:rsidR="006459B2">
        <w:rPr>
          <w:rFonts w:cs="Times New Roman"/>
          <w:i/>
          <w:sz w:val="24"/>
          <w:szCs w:val="24"/>
        </w:rPr>
        <w:t>U</w:t>
      </w:r>
      <w:r w:rsidR="00181801" w:rsidRPr="00C66D5D">
        <w:rPr>
          <w:rFonts w:cs="Times New Roman"/>
          <w:i/>
          <w:sz w:val="24"/>
          <w:szCs w:val="24"/>
          <w:vertAlign w:val="subscript"/>
        </w:rPr>
        <w:t>E</w:t>
      </w:r>
      <w:r w:rsidR="000250D9" w:rsidRPr="000250D9">
        <w:rPr>
          <w:rFonts w:cs="Times New Roman"/>
          <w:position w:val="-4"/>
          <w:sz w:val="20"/>
          <w:szCs w:val="24"/>
          <w:vertAlign w:val="subscript"/>
        </w:rPr>
        <w:t>I</w:t>
      </w:r>
      <w:r w:rsidR="00181801">
        <w:rPr>
          <w:rFonts w:cs="Times New Roman"/>
          <w:sz w:val="24"/>
          <w:szCs w:val="24"/>
        </w:rPr>
        <w:t>, then MPU</w:t>
      </w:r>
      <w:r w:rsidR="00181801" w:rsidRPr="00C66D5D">
        <w:rPr>
          <w:rFonts w:cs="Times New Roman"/>
          <w:i/>
          <w:sz w:val="24"/>
          <w:szCs w:val="24"/>
          <w:vertAlign w:val="subscript"/>
        </w:rPr>
        <w:t>E</w:t>
      </w:r>
      <w:r w:rsidR="000250D9" w:rsidRPr="000250D9">
        <w:rPr>
          <w:rFonts w:cs="Times New Roman"/>
          <w:position w:val="-4"/>
          <w:sz w:val="20"/>
          <w:szCs w:val="24"/>
          <w:vertAlign w:val="subscript"/>
        </w:rPr>
        <w:t>I</w:t>
      </w:r>
      <w:r w:rsidR="00181801">
        <w:rPr>
          <w:rFonts w:cs="Times New Roman"/>
          <w:sz w:val="24"/>
          <w:szCs w:val="24"/>
        </w:rPr>
        <w:t xml:space="preserve"> is about equal to</w:t>
      </w:r>
      <w:r w:rsidR="00DD1C2C">
        <w:rPr>
          <w:rFonts w:cs="Times New Roman"/>
          <w:sz w:val="24"/>
          <w:szCs w:val="24"/>
        </w:rPr>
        <w:t xml:space="preserve"> the</w:t>
      </w:r>
      <w:r w:rsidR="00181801">
        <w:rPr>
          <w:rFonts w:cs="Times New Roman"/>
          <w:sz w:val="24"/>
          <w:szCs w:val="24"/>
        </w:rPr>
        <w:t xml:space="preserve"> </w:t>
      </w:r>
      <w:r w:rsidR="00DD1C2C" w:rsidRPr="00BF5346">
        <w:rPr>
          <w:rFonts w:cs="Times New Roman"/>
          <w:sz w:val="24"/>
          <w:szCs w:val="24"/>
        </w:rPr>
        <w:t>‘maximum permissible uncertainty (of the measurement standard)’ (denoted symbolically by MPU</w:t>
      </w:r>
      <w:r w:rsidR="00DD1C2C" w:rsidRPr="00BF5346">
        <w:rPr>
          <w:rFonts w:cs="Times New Roman"/>
          <w:sz w:val="24"/>
          <w:szCs w:val="24"/>
          <w:vertAlign w:val="subscript"/>
        </w:rPr>
        <w:t>S</w:t>
      </w:r>
      <w:r w:rsidR="00DD1C2C" w:rsidRPr="00BF5346">
        <w:rPr>
          <w:rFonts w:cs="Times New Roman"/>
          <w:sz w:val="24"/>
          <w:szCs w:val="24"/>
        </w:rPr>
        <w:t>)</w:t>
      </w:r>
      <w:r w:rsidR="00181801">
        <w:rPr>
          <w:rFonts w:cs="Times New Roman"/>
          <w:sz w:val="24"/>
          <w:szCs w:val="24"/>
        </w:rPr>
        <w:t xml:space="preserve"> (see </w:t>
      </w:r>
      <w:r w:rsidR="00945EAD">
        <w:rPr>
          <w:rFonts w:cs="Times New Roman"/>
          <w:sz w:val="24"/>
          <w:szCs w:val="24"/>
        </w:rPr>
        <w:fldChar w:fldCharType="begin"/>
      </w:r>
      <w:r w:rsidR="00945EAD">
        <w:rPr>
          <w:rFonts w:cs="Times New Roman"/>
          <w:sz w:val="24"/>
          <w:szCs w:val="24"/>
        </w:rPr>
        <w:instrText xml:space="preserve"> REF _Ref471912841 \r \h </w:instrText>
      </w:r>
      <w:r w:rsidR="00945EAD">
        <w:rPr>
          <w:rFonts w:cs="Times New Roman"/>
          <w:sz w:val="24"/>
          <w:szCs w:val="24"/>
        </w:rPr>
      </w:r>
      <w:r w:rsidR="00945EAD">
        <w:rPr>
          <w:rFonts w:cs="Times New Roman"/>
          <w:sz w:val="24"/>
          <w:szCs w:val="24"/>
        </w:rPr>
        <w:fldChar w:fldCharType="separate"/>
      </w:r>
      <w:r w:rsidR="00590F06">
        <w:rPr>
          <w:rFonts w:cs="Times New Roman"/>
          <w:sz w:val="24"/>
          <w:szCs w:val="24"/>
        </w:rPr>
        <w:t>5.3.5</w:t>
      </w:r>
      <w:r w:rsidR="00945EAD">
        <w:rPr>
          <w:rFonts w:cs="Times New Roman"/>
          <w:sz w:val="24"/>
          <w:szCs w:val="24"/>
        </w:rPr>
        <w:fldChar w:fldCharType="end"/>
      </w:r>
      <w:r w:rsidR="00181801">
        <w:rPr>
          <w:rFonts w:cs="Times New Roman"/>
          <w:sz w:val="24"/>
          <w:szCs w:val="24"/>
        </w:rPr>
        <w:t>).</w:t>
      </w:r>
    </w:p>
    <w:p w14:paraId="2943CC7B" w14:textId="15EBB677" w:rsidR="000312C9" w:rsidRDefault="000312C9" w:rsidP="00272878">
      <w:pPr>
        <w:rPr>
          <w:rFonts w:cs="Times New Roman"/>
          <w:sz w:val="24"/>
          <w:szCs w:val="24"/>
        </w:rPr>
      </w:pPr>
      <w:r>
        <w:rPr>
          <w:sz w:val="24"/>
          <w:szCs w:val="24"/>
          <w:lang w:eastAsia="ja-JP"/>
        </w:rPr>
        <w:t>It</w:t>
      </w:r>
      <w:r w:rsidR="00945D98" w:rsidRPr="00480789">
        <w:rPr>
          <w:sz w:val="24"/>
          <w:szCs w:val="24"/>
          <w:lang w:eastAsia="ja-JP"/>
        </w:rPr>
        <w:t xml:space="preserve"> is worth reemphasizing here that </w:t>
      </w:r>
      <w:r w:rsidR="00945D98" w:rsidRPr="00C66D5D">
        <w:rPr>
          <w:i/>
          <w:sz w:val="24"/>
          <w:szCs w:val="24"/>
          <w:lang w:eastAsia="ja-JP"/>
        </w:rPr>
        <w:t>U</w:t>
      </w:r>
      <w:r w:rsidR="00945D98" w:rsidRPr="00480789">
        <w:rPr>
          <w:i/>
          <w:sz w:val="24"/>
          <w:szCs w:val="24"/>
          <w:vertAlign w:val="subscript"/>
          <w:lang w:eastAsia="ja-JP"/>
        </w:rPr>
        <w:t>E</w:t>
      </w:r>
      <w:r w:rsidR="000250D9" w:rsidRPr="000250D9">
        <w:rPr>
          <w:position w:val="-4"/>
          <w:sz w:val="20"/>
          <w:szCs w:val="24"/>
          <w:vertAlign w:val="subscript"/>
          <w:lang w:eastAsia="ja-JP"/>
        </w:rPr>
        <w:t>I</w:t>
      </w:r>
      <w:r w:rsidR="00945D98" w:rsidRPr="00480789">
        <w:rPr>
          <w:sz w:val="24"/>
          <w:szCs w:val="24"/>
          <w:lang w:eastAsia="ja-JP"/>
        </w:rPr>
        <w:t xml:space="preserve"> is not just the </w:t>
      </w:r>
      <w:r w:rsidR="006459B2">
        <w:rPr>
          <w:sz w:val="24"/>
          <w:szCs w:val="24"/>
          <w:lang w:eastAsia="ja-JP"/>
        </w:rPr>
        <w:t xml:space="preserve">expanded </w:t>
      </w:r>
      <w:r w:rsidR="00945D98" w:rsidRPr="00480789">
        <w:rPr>
          <w:sz w:val="24"/>
          <w:szCs w:val="24"/>
          <w:lang w:eastAsia="ja-JP"/>
        </w:rPr>
        <w:t>uncertainty associated with the measuring instrument under evaluation, but encompasses the uncertainty associated with the entire test apparatus</w:t>
      </w:r>
      <w:r>
        <w:rPr>
          <w:sz w:val="24"/>
          <w:szCs w:val="24"/>
          <w:lang w:eastAsia="ja-JP"/>
        </w:rPr>
        <w:t xml:space="preserve"> and any effects due to environmental conditions. That is, the measuring instrument under evaluation</w:t>
      </w:r>
      <w:r w:rsidR="009E744A">
        <w:rPr>
          <w:sz w:val="24"/>
          <w:szCs w:val="24"/>
          <w:lang w:eastAsia="ja-JP"/>
        </w:rPr>
        <w:t xml:space="preserve"> is assumed to be operating within its specified rated operating conditions</w:t>
      </w:r>
      <w:r w:rsidR="009E744A" w:rsidRPr="009E744A">
        <w:rPr>
          <w:sz w:val="24"/>
          <w:szCs w:val="24"/>
          <w:lang w:eastAsia="ja-JP"/>
        </w:rPr>
        <w:t xml:space="preserve"> </w:t>
      </w:r>
      <w:r w:rsidR="009E744A">
        <w:rPr>
          <w:sz w:val="24"/>
          <w:szCs w:val="24"/>
          <w:lang w:eastAsia="ja-JP"/>
        </w:rPr>
        <w:t>when the measured errors of indication are obtained. If the actual operating conditions fluctuate outside of the rated operating conditions, then additional measurement uncertainty might need to be taken into account.</w:t>
      </w:r>
    </w:p>
    <w:p w14:paraId="29084D72" w14:textId="77777777" w:rsidR="00035C0F" w:rsidRPr="00035C0F" w:rsidRDefault="00035C0F" w:rsidP="00272878">
      <w:pPr>
        <w:rPr>
          <w:rFonts w:cs="Times New Roman"/>
          <w:sz w:val="24"/>
          <w:szCs w:val="24"/>
        </w:rPr>
      </w:pPr>
    </w:p>
    <w:p w14:paraId="3E8FE22F" w14:textId="77777777" w:rsidR="00FB5017" w:rsidRDefault="00FB5017" w:rsidP="00272878">
      <w:pPr>
        <w:jc w:val="left"/>
        <w:rPr>
          <w:rFonts w:eastAsia="Times New Roman" w:cs="Times New Roman"/>
          <w:b/>
          <w:sz w:val="24"/>
          <w:szCs w:val="24"/>
        </w:rPr>
      </w:pPr>
      <w:r>
        <w:br w:type="page"/>
      </w:r>
    </w:p>
    <w:p w14:paraId="30E501C3" w14:textId="00E855C7" w:rsidR="00BF5346" w:rsidRDefault="00BF5346" w:rsidP="00272878">
      <w:pPr>
        <w:pStyle w:val="Heading3"/>
        <w:spacing w:line="276" w:lineRule="auto"/>
      </w:pPr>
      <w:bookmarkStart w:id="33" w:name="_Ref471912841"/>
      <w:r>
        <w:lastRenderedPageBreak/>
        <w:t>Maximum permissible uncertainty</w:t>
      </w:r>
      <w:r w:rsidR="00190233">
        <w:t xml:space="preserve"> </w:t>
      </w:r>
      <w:r>
        <w:t xml:space="preserve">of </w:t>
      </w:r>
      <w:r w:rsidR="00514C53">
        <w:t xml:space="preserve">the </w:t>
      </w:r>
      <w:r>
        <w:t>measurement standard</w:t>
      </w:r>
      <w:bookmarkEnd w:id="33"/>
    </w:p>
    <w:p w14:paraId="5C8163C4" w14:textId="3E6DE3F7" w:rsidR="00BF5346" w:rsidRPr="00BF5346" w:rsidRDefault="00BF5346" w:rsidP="00272878">
      <w:pPr>
        <w:rPr>
          <w:rFonts w:cs="Times New Roman"/>
          <w:sz w:val="24"/>
          <w:szCs w:val="24"/>
        </w:rPr>
      </w:pPr>
      <w:r w:rsidRPr="00BF5346">
        <w:rPr>
          <w:rFonts w:cs="Times New Roman"/>
          <w:sz w:val="24"/>
          <w:szCs w:val="24"/>
        </w:rPr>
        <w:t>Besides the need for specification of a ‘maximum permissible uncertainty (of error of indication)’</w:t>
      </w:r>
      <w:r w:rsidR="008F6937">
        <w:rPr>
          <w:rFonts w:cs="Times New Roman"/>
          <w:sz w:val="24"/>
          <w:szCs w:val="24"/>
        </w:rPr>
        <w:t>,</w:t>
      </w:r>
      <w:r w:rsidRPr="00BF5346">
        <w:rPr>
          <w:rFonts w:cs="Times New Roman"/>
          <w:sz w:val="24"/>
          <w:szCs w:val="24"/>
        </w:rPr>
        <w:t xml:space="preserve"> for the reasons given above, another decision rule that is frequently used is to specify a ‘maximum permissible uncertainty</w:t>
      </w:r>
      <w:r w:rsidR="00805A60">
        <w:rPr>
          <w:rFonts w:cs="Times New Roman"/>
          <w:sz w:val="24"/>
          <w:szCs w:val="24"/>
        </w:rPr>
        <w:t xml:space="preserve"> </w:t>
      </w:r>
      <w:r w:rsidRPr="00BF5346">
        <w:rPr>
          <w:rFonts w:cs="Times New Roman"/>
          <w:sz w:val="24"/>
          <w:szCs w:val="24"/>
        </w:rPr>
        <w:t>(of the measurement standard)’ (denoted symbolically by MPU</w:t>
      </w:r>
      <w:r w:rsidRPr="00BF5346">
        <w:rPr>
          <w:rFonts w:cs="Times New Roman"/>
          <w:sz w:val="24"/>
          <w:szCs w:val="24"/>
          <w:vertAlign w:val="subscript"/>
        </w:rPr>
        <w:t>S</w:t>
      </w:r>
      <w:r w:rsidRPr="00BF5346">
        <w:rPr>
          <w:rFonts w:cs="Times New Roman"/>
          <w:sz w:val="24"/>
          <w:szCs w:val="24"/>
        </w:rPr>
        <w:t>), defined by:</w:t>
      </w:r>
    </w:p>
    <w:p w14:paraId="6ADD2C71" w14:textId="23C12DB9" w:rsidR="00BF5346" w:rsidRDefault="00AF766A" w:rsidP="00272878">
      <w:pPr>
        <w:tabs>
          <w:tab w:val="center" w:pos="4536"/>
          <w:tab w:val="right" w:pos="9027"/>
        </w:tabs>
        <w:rPr>
          <w:rFonts w:cs="Times New Roman"/>
          <w:sz w:val="24"/>
          <w:szCs w:val="24"/>
        </w:rPr>
      </w:pPr>
      <w:r>
        <w:rPr>
          <w:rFonts w:cs="Times New Roman"/>
          <w:sz w:val="24"/>
          <w:szCs w:val="24"/>
        </w:rPr>
        <w:tab/>
      </w:r>
      <w:r w:rsidR="00BF5346" w:rsidRPr="00BF5346">
        <w:rPr>
          <w:rFonts w:cs="Times New Roman"/>
          <w:sz w:val="24"/>
          <w:szCs w:val="24"/>
        </w:rPr>
        <w:t>MPU</w:t>
      </w:r>
      <w:r w:rsidR="00BF5346" w:rsidRPr="00BF5346">
        <w:rPr>
          <w:rFonts w:cs="Times New Roman"/>
          <w:sz w:val="24"/>
          <w:szCs w:val="24"/>
          <w:vertAlign w:val="subscript"/>
        </w:rPr>
        <w:t>S</w:t>
      </w:r>
      <w:r>
        <w:rPr>
          <w:rFonts w:cs="Times New Roman"/>
          <w:sz w:val="24"/>
          <w:szCs w:val="24"/>
        </w:rPr>
        <w:t xml:space="preserve">  ≡ </w:t>
      </w:r>
      <w:proofErr w:type="spellStart"/>
      <w:r w:rsidR="00BF5346" w:rsidRPr="00C66D5D">
        <w:rPr>
          <w:rFonts w:cs="Times New Roman"/>
          <w:i/>
          <w:sz w:val="24"/>
          <w:szCs w:val="24"/>
        </w:rPr>
        <w:t>f</w:t>
      </w:r>
      <w:r w:rsidR="00BF5346" w:rsidRPr="00BF5346">
        <w:rPr>
          <w:rFonts w:cs="Times New Roman"/>
          <w:sz w:val="24"/>
          <w:szCs w:val="24"/>
          <w:vertAlign w:val="subscript"/>
        </w:rPr>
        <w:t>S</w:t>
      </w:r>
      <w:r>
        <w:rPr>
          <w:rFonts w:cs="Times New Roman"/>
          <w:sz w:val="24"/>
          <w:szCs w:val="24"/>
        </w:rPr>
        <w:t>∙MPE</w:t>
      </w:r>
      <w:proofErr w:type="spellEnd"/>
      <w:r>
        <w:rPr>
          <w:rFonts w:cs="Times New Roman"/>
          <w:sz w:val="24"/>
          <w:szCs w:val="24"/>
        </w:rPr>
        <w:tab/>
      </w:r>
      <w:r w:rsidR="00BF5346" w:rsidRPr="00BF5346">
        <w:rPr>
          <w:rFonts w:cs="Times New Roman"/>
          <w:sz w:val="24"/>
          <w:szCs w:val="24"/>
        </w:rPr>
        <w:t>(5.2)</w:t>
      </w:r>
    </w:p>
    <w:p w14:paraId="6BF889E8" w14:textId="43230A4A" w:rsidR="00BF5346" w:rsidRPr="00BF5346" w:rsidRDefault="00BF5346" w:rsidP="00272878">
      <w:pPr>
        <w:rPr>
          <w:rFonts w:cs="Times New Roman"/>
          <w:sz w:val="24"/>
          <w:szCs w:val="24"/>
        </w:rPr>
      </w:pPr>
      <w:r w:rsidRPr="00BF5346">
        <w:rPr>
          <w:rFonts w:cs="Times New Roman"/>
          <w:sz w:val="24"/>
          <w:szCs w:val="24"/>
        </w:rPr>
        <w:t xml:space="preserve">where </w:t>
      </w:r>
      <w:proofErr w:type="spellStart"/>
      <w:r w:rsidRPr="00C66D5D">
        <w:rPr>
          <w:rFonts w:cs="Times New Roman"/>
          <w:i/>
          <w:sz w:val="24"/>
          <w:szCs w:val="24"/>
        </w:rPr>
        <w:t>f</w:t>
      </w:r>
      <w:r w:rsidRPr="00BF5346">
        <w:rPr>
          <w:rFonts w:cs="Times New Roman"/>
          <w:sz w:val="24"/>
          <w:szCs w:val="24"/>
          <w:vertAlign w:val="subscript"/>
        </w:rPr>
        <w:t>S</w:t>
      </w:r>
      <w:proofErr w:type="spellEnd"/>
      <w:r w:rsidRPr="00BF5346">
        <w:rPr>
          <w:rFonts w:cs="Times New Roman"/>
          <w:sz w:val="24"/>
          <w:szCs w:val="24"/>
        </w:rPr>
        <w:t xml:space="preserve"> is a specified number less than one, also usually o</w:t>
      </w:r>
      <w:r w:rsidR="00035C0F">
        <w:rPr>
          <w:rFonts w:cs="Times New Roman"/>
          <w:sz w:val="24"/>
          <w:szCs w:val="24"/>
        </w:rPr>
        <w:t>f</w:t>
      </w:r>
      <w:r w:rsidRPr="00BF5346">
        <w:rPr>
          <w:rFonts w:cs="Times New Roman"/>
          <w:sz w:val="24"/>
          <w:szCs w:val="24"/>
        </w:rPr>
        <w:t xml:space="preserve"> the order 1/3 or 1/5 (0.33 or 0.2). Then the maximum permissible uncertainty (MPU</w:t>
      </w:r>
      <w:r w:rsidRPr="00BF5346">
        <w:rPr>
          <w:rFonts w:cs="Times New Roman"/>
          <w:sz w:val="24"/>
          <w:szCs w:val="24"/>
          <w:vertAlign w:val="subscript"/>
        </w:rPr>
        <w:t>S</w:t>
      </w:r>
      <w:r w:rsidRPr="00BF5346">
        <w:rPr>
          <w:rFonts w:cs="Times New Roman"/>
          <w:sz w:val="24"/>
          <w:szCs w:val="24"/>
        </w:rPr>
        <w:t>)</w:t>
      </w:r>
      <w:r w:rsidR="00190233">
        <w:rPr>
          <w:rFonts w:cs="Times New Roman"/>
          <w:sz w:val="24"/>
          <w:szCs w:val="24"/>
        </w:rPr>
        <w:t xml:space="preserve"> </w:t>
      </w:r>
      <w:r w:rsidRPr="00BF5346">
        <w:rPr>
          <w:rFonts w:cs="Times New Roman"/>
          <w:sz w:val="24"/>
          <w:szCs w:val="24"/>
        </w:rPr>
        <w:t xml:space="preserve">is the largest value that </w:t>
      </w:r>
      <w:r w:rsidR="00AC2516">
        <w:rPr>
          <w:rFonts w:cs="Times New Roman"/>
          <w:i/>
          <w:sz w:val="24"/>
          <w:szCs w:val="24"/>
        </w:rPr>
        <w:t>U</w:t>
      </w:r>
      <w:r w:rsidRPr="00BF5346">
        <w:rPr>
          <w:rFonts w:cs="Times New Roman"/>
          <w:sz w:val="24"/>
          <w:szCs w:val="24"/>
          <w:vertAlign w:val="subscript"/>
        </w:rPr>
        <w:t>S</w:t>
      </w:r>
      <w:r w:rsidRPr="00BF5346">
        <w:rPr>
          <w:rFonts w:cs="Times New Roman"/>
          <w:sz w:val="24"/>
          <w:szCs w:val="24"/>
        </w:rPr>
        <w:t xml:space="preserve"> is allowed have for a given measurement of the error of indication </w:t>
      </w:r>
      <w:r w:rsidRPr="00C66D5D">
        <w:rPr>
          <w:rFonts w:cs="Times New Roman"/>
          <w:i/>
          <w:sz w:val="24"/>
          <w:szCs w:val="24"/>
        </w:rPr>
        <w:t>Ē</w:t>
      </w:r>
      <w:r w:rsidRPr="00BF5346">
        <w:rPr>
          <w:rFonts w:cs="Times New Roman"/>
          <w:sz w:val="24"/>
          <w:szCs w:val="24"/>
          <w:vertAlign w:val="subscript"/>
        </w:rPr>
        <w:t>I</w:t>
      </w:r>
      <w:r w:rsidRPr="00BF5346">
        <w:rPr>
          <w:rFonts w:cs="Times New Roman"/>
          <w:sz w:val="24"/>
          <w:szCs w:val="24"/>
        </w:rPr>
        <w:t>.</w:t>
      </w:r>
    </w:p>
    <w:p w14:paraId="38CF79D3" w14:textId="5D40AC78" w:rsidR="00BF5346" w:rsidRDefault="00BF5346" w:rsidP="00272878">
      <w:pPr>
        <w:rPr>
          <w:rFonts w:cs="Times New Roman"/>
          <w:sz w:val="24"/>
          <w:szCs w:val="24"/>
        </w:rPr>
      </w:pPr>
      <w:r w:rsidRPr="00BF5346">
        <w:rPr>
          <w:rFonts w:cs="Times New Roman"/>
          <w:sz w:val="24"/>
          <w:szCs w:val="24"/>
        </w:rPr>
        <w:t>The rationale for this requirement is that if MPU</w:t>
      </w:r>
      <w:r w:rsidRPr="00BF5346">
        <w:rPr>
          <w:rFonts w:cs="Times New Roman"/>
          <w:sz w:val="24"/>
          <w:szCs w:val="24"/>
          <w:vertAlign w:val="subscript"/>
        </w:rPr>
        <w:t>S</w:t>
      </w:r>
      <w:r w:rsidRPr="00BF5346">
        <w:rPr>
          <w:rFonts w:cs="Times New Roman"/>
          <w:sz w:val="24"/>
          <w:szCs w:val="24"/>
        </w:rPr>
        <w:t xml:space="preserve"> is too large, then the pass-fail decision based on MPU</w:t>
      </w:r>
      <w:r w:rsidRPr="001D0FB6">
        <w:rPr>
          <w:rFonts w:cs="Times New Roman"/>
          <w:i/>
          <w:sz w:val="24"/>
          <w:szCs w:val="24"/>
          <w:vertAlign w:val="subscript"/>
        </w:rPr>
        <w:t>E</w:t>
      </w:r>
      <w:r w:rsidR="000250D9" w:rsidRPr="000250D9">
        <w:rPr>
          <w:rFonts w:cs="Times New Roman"/>
          <w:position w:val="-4"/>
          <w:sz w:val="20"/>
          <w:szCs w:val="24"/>
          <w:vertAlign w:val="subscript"/>
        </w:rPr>
        <w:t>I</w:t>
      </w:r>
      <w:r w:rsidRPr="00BF5346">
        <w:rPr>
          <w:rFonts w:cs="Times New Roman"/>
          <w:sz w:val="24"/>
          <w:szCs w:val="24"/>
        </w:rPr>
        <w:t xml:space="preserve"> above can become dominated by the quality of the measurement standard and/or testing laboratory, rather than on the quality of the instrument/system being tested (note that </w:t>
      </w:r>
      <w:r w:rsidR="00AC2516">
        <w:rPr>
          <w:rFonts w:cs="Times New Roman"/>
          <w:i/>
          <w:sz w:val="24"/>
          <w:szCs w:val="24"/>
        </w:rPr>
        <w:t>U</w:t>
      </w:r>
      <w:r w:rsidRPr="00C66D5D">
        <w:rPr>
          <w:rFonts w:cs="Times New Roman"/>
          <w:i/>
          <w:sz w:val="24"/>
          <w:szCs w:val="24"/>
          <w:vertAlign w:val="subscript"/>
        </w:rPr>
        <w:t>E</w:t>
      </w:r>
      <w:r w:rsidR="000250D9" w:rsidRPr="000250D9">
        <w:rPr>
          <w:rFonts w:cs="Times New Roman"/>
          <w:position w:val="-4"/>
          <w:sz w:val="20"/>
          <w:szCs w:val="24"/>
          <w:vertAlign w:val="subscript"/>
        </w:rPr>
        <w:t>I</w:t>
      </w:r>
      <w:r w:rsidRPr="00BF5346">
        <w:rPr>
          <w:rFonts w:cs="Times New Roman"/>
          <w:sz w:val="24"/>
          <w:szCs w:val="24"/>
        </w:rPr>
        <w:t xml:space="preserve"> contains </w:t>
      </w:r>
      <w:r w:rsidR="00AC2516">
        <w:rPr>
          <w:rFonts w:cs="Times New Roman"/>
          <w:i/>
          <w:sz w:val="24"/>
          <w:szCs w:val="24"/>
        </w:rPr>
        <w:t>U</w:t>
      </w:r>
      <w:r w:rsidRPr="00BF5346">
        <w:rPr>
          <w:rFonts w:cs="Times New Roman"/>
          <w:sz w:val="24"/>
          <w:szCs w:val="24"/>
          <w:vertAlign w:val="subscript"/>
        </w:rPr>
        <w:t>S</w:t>
      </w:r>
      <w:r w:rsidRPr="00BF5346">
        <w:rPr>
          <w:rFonts w:cs="Times New Roman"/>
          <w:sz w:val="24"/>
          <w:szCs w:val="24"/>
        </w:rPr>
        <w:t xml:space="preserve"> as well as other components of uncertainty). It could be considered unfair to test the instrument manufacturer’s instrument with a measurement standard that has an uncertainty that comprises most of </w:t>
      </w:r>
      <w:r w:rsidR="00AC2516">
        <w:rPr>
          <w:rFonts w:cs="Times New Roman"/>
          <w:i/>
          <w:sz w:val="24"/>
          <w:szCs w:val="24"/>
        </w:rPr>
        <w:t>U</w:t>
      </w:r>
      <w:r w:rsidRPr="00C66D5D">
        <w:rPr>
          <w:rFonts w:cs="Times New Roman"/>
          <w:i/>
          <w:sz w:val="24"/>
          <w:szCs w:val="24"/>
          <w:vertAlign w:val="subscript"/>
        </w:rPr>
        <w:t>E</w:t>
      </w:r>
      <w:r w:rsidR="000250D9" w:rsidRPr="000250D9">
        <w:rPr>
          <w:rFonts w:cs="Times New Roman"/>
          <w:position w:val="-4"/>
          <w:sz w:val="20"/>
          <w:szCs w:val="24"/>
          <w:vertAlign w:val="subscript"/>
        </w:rPr>
        <w:t>I</w:t>
      </w:r>
      <w:r w:rsidRPr="00BF5346">
        <w:rPr>
          <w:rFonts w:cs="Times New Roman"/>
          <w:sz w:val="24"/>
          <w:szCs w:val="24"/>
        </w:rPr>
        <w:t xml:space="preserve">, since then the </w:t>
      </w:r>
      <w:r w:rsidR="0064128A">
        <w:rPr>
          <w:rFonts w:cs="Times New Roman"/>
          <w:sz w:val="24"/>
          <w:szCs w:val="24"/>
        </w:rPr>
        <w:t>uncertainty associated with</w:t>
      </w:r>
      <w:r w:rsidRPr="00BF5346">
        <w:rPr>
          <w:rFonts w:cs="Times New Roman"/>
          <w:sz w:val="24"/>
          <w:szCs w:val="24"/>
        </w:rPr>
        <w:t xml:space="preserve"> the indicated value (</w:t>
      </w:r>
      <w:r w:rsidR="00AC2516">
        <w:rPr>
          <w:rFonts w:cs="Times New Roman"/>
          <w:i/>
          <w:sz w:val="24"/>
          <w:szCs w:val="24"/>
        </w:rPr>
        <w:t>U</w:t>
      </w:r>
      <w:r w:rsidRPr="00BF5346">
        <w:rPr>
          <w:rFonts w:cs="Times New Roman"/>
          <w:sz w:val="24"/>
          <w:szCs w:val="24"/>
          <w:vertAlign w:val="subscript"/>
        </w:rPr>
        <w:t>I</w:t>
      </w:r>
      <w:r w:rsidRPr="00BF5346">
        <w:rPr>
          <w:rFonts w:cs="Times New Roman"/>
          <w:sz w:val="24"/>
          <w:szCs w:val="24"/>
        </w:rPr>
        <w:t xml:space="preserve">), as well as other possible components of uncertainty associated with the instrument/system, would need to be relatively small in order that the </w:t>
      </w:r>
      <w:r w:rsidR="0064128A">
        <w:rPr>
          <w:rFonts w:cs="Times New Roman"/>
          <w:sz w:val="24"/>
          <w:szCs w:val="24"/>
        </w:rPr>
        <w:t>uncertainty associated with</w:t>
      </w:r>
      <w:r w:rsidRPr="00BF5346">
        <w:rPr>
          <w:rFonts w:cs="Times New Roman"/>
          <w:sz w:val="24"/>
          <w:szCs w:val="24"/>
        </w:rPr>
        <w:t xml:space="preserve"> the error of indication remains acceptably small for the particular test (i.e. less than MPU</w:t>
      </w:r>
      <w:r w:rsidRPr="00C66D5D">
        <w:rPr>
          <w:rFonts w:cs="Times New Roman"/>
          <w:i/>
          <w:sz w:val="24"/>
          <w:szCs w:val="24"/>
          <w:vertAlign w:val="subscript"/>
        </w:rPr>
        <w:t>E</w:t>
      </w:r>
      <w:r w:rsidR="000250D9" w:rsidRPr="000250D9">
        <w:rPr>
          <w:rFonts w:cs="Times New Roman"/>
          <w:position w:val="-4"/>
          <w:sz w:val="20"/>
          <w:szCs w:val="24"/>
          <w:vertAlign w:val="subscript"/>
        </w:rPr>
        <w:t>I</w:t>
      </w:r>
      <w:r w:rsidRPr="00BF5346">
        <w:rPr>
          <w:rFonts w:cs="Times New Roman"/>
          <w:sz w:val="24"/>
          <w:szCs w:val="24"/>
        </w:rPr>
        <w:t xml:space="preserve">). By requiring that </w:t>
      </w:r>
      <w:proofErr w:type="spellStart"/>
      <w:r w:rsidRPr="001D0FB6">
        <w:rPr>
          <w:rFonts w:cs="Times New Roman"/>
          <w:i/>
          <w:sz w:val="24"/>
          <w:szCs w:val="24"/>
        </w:rPr>
        <w:t>f</w:t>
      </w:r>
      <w:r w:rsidRPr="00BF5346">
        <w:rPr>
          <w:rFonts w:cs="Times New Roman"/>
          <w:sz w:val="24"/>
          <w:szCs w:val="24"/>
          <w:vertAlign w:val="subscript"/>
        </w:rPr>
        <w:t>S</w:t>
      </w:r>
      <w:proofErr w:type="spellEnd"/>
      <w:r w:rsidRPr="00BF5346">
        <w:rPr>
          <w:rFonts w:cs="Times New Roman"/>
          <w:sz w:val="24"/>
          <w:szCs w:val="24"/>
        </w:rPr>
        <w:t xml:space="preserve"> be relatively small (say, less than 1/5), then any significant differences or discrepancies among testing laboratories can be avoided. Individual OIML Recommendations should therefore specify an acceptable </w:t>
      </w:r>
      <w:proofErr w:type="spellStart"/>
      <w:r w:rsidRPr="001D0FB6">
        <w:rPr>
          <w:rFonts w:cs="Times New Roman"/>
          <w:i/>
          <w:sz w:val="24"/>
          <w:szCs w:val="24"/>
        </w:rPr>
        <w:t>f</w:t>
      </w:r>
      <w:r w:rsidRPr="00BF5346">
        <w:rPr>
          <w:rFonts w:cs="Times New Roman"/>
          <w:sz w:val="24"/>
          <w:szCs w:val="24"/>
          <w:vertAlign w:val="subscript"/>
        </w:rPr>
        <w:t>S</w:t>
      </w:r>
      <w:proofErr w:type="spellEnd"/>
      <w:r w:rsidRPr="00BF5346">
        <w:rPr>
          <w:rFonts w:cs="Times New Roman"/>
          <w:sz w:val="24"/>
          <w:szCs w:val="24"/>
        </w:rPr>
        <w:t xml:space="preserve"> (or MPU</w:t>
      </w:r>
      <w:r w:rsidRPr="00BF5346">
        <w:rPr>
          <w:rFonts w:cs="Times New Roman"/>
          <w:sz w:val="24"/>
          <w:szCs w:val="24"/>
          <w:vertAlign w:val="subscript"/>
        </w:rPr>
        <w:t>S</w:t>
      </w:r>
      <w:r w:rsidRPr="00BF5346">
        <w:rPr>
          <w:rFonts w:cs="Times New Roman"/>
          <w:sz w:val="24"/>
          <w:szCs w:val="24"/>
        </w:rPr>
        <w:t>) that is appropriate to each particular kind of test.</w:t>
      </w:r>
    </w:p>
    <w:p w14:paraId="0A8166E7" w14:textId="1525710E" w:rsidR="00035C0F" w:rsidRDefault="00035C0F" w:rsidP="00272878">
      <w:pPr>
        <w:rPr>
          <w:rFonts w:cs="Times New Roman"/>
          <w:sz w:val="24"/>
          <w:szCs w:val="24"/>
        </w:rPr>
      </w:pPr>
      <w:r>
        <w:rPr>
          <w:rFonts w:cs="Times New Roman"/>
          <w:sz w:val="24"/>
          <w:szCs w:val="24"/>
        </w:rPr>
        <w:t>Note that 1/</w:t>
      </w:r>
      <w:proofErr w:type="spellStart"/>
      <w:r w:rsidRPr="001D0FB6">
        <w:rPr>
          <w:rFonts w:cs="Times New Roman"/>
          <w:i/>
          <w:sz w:val="24"/>
          <w:szCs w:val="24"/>
        </w:rPr>
        <w:t>f</w:t>
      </w:r>
      <w:r>
        <w:rPr>
          <w:rFonts w:cs="Times New Roman"/>
          <w:sz w:val="24"/>
          <w:szCs w:val="24"/>
          <w:vertAlign w:val="subscript"/>
        </w:rPr>
        <w:t>S</w:t>
      </w:r>
      <w:proofErr w:type="spellEnd"/>
      <w:r>
        <w:rPr>
          <w:rFonts w:cs="Times New Roman"/>
          <w:sz w:val="24"/>
          <w:szCs w:val="24"/>
          <w:vertAlign w:val="subscript"/>
        </w:rPr>
        <w:t xml:space="preserve"> </w:t>
      </w:r>
      <w:r w:rsidRPr="00035C0F">
        <w:rPr>
          <w:rFonts w:cs="Times New Roman"/>
          <w:sz w:val="24"/>
          <w:szCs w:val="24"/>
        </w:rPr>
        <w:t xml:space="preserve">is sometimes called </w:t>
      </w:r>
      <w:r>
        <w:rPr>
          <w:rFonts w:cs="Times New Roman"/>
          <w:sz w:val="24"/>
          <w:szCs w:val="24"/>
        </w:rPr>
        <w:t>the test accuracy ratio (TAR)</w:t>
      </w:r>
      <w:r w:rsidR="00805A60">
        <w:rPr>
          <w:rFonts w:cs="Times New Roman"/>
          <w:sz w:val="24"/>
          <w:szCs w:val="24"/>
        </w:rPr>
        <w:t>, although in such case MPU</w:t>
      </w:r>
      <w:r w:rsidR="00805A60">
        <w:rPr>
          <w:rFonts w:cs="Times New Roman"/>
          <w:sz w:val="24"/>
          <w:szCs w:val="24"/>
          <w:vertAlign w:val="subscript"/>
        </w:rPr>
        <w:t>S</w:t>
      </w:r>
      <w:r w:rsidR="00805A60">
        <w:rPr>
          <w:rFonts w:cs="Times New Roman"/>
          <w:sz w:val="24"/>
          <w:szCs w:val="24"/>
        </w:rPr>
        <w:t xml:space="preserve"> is treated as a maximum permissible error (of the standard), since TAR is customarily considered to be a ratio of errors</w:t>
      </w:r>
      <w:r>
        <w:rPr>
          <w:rFonts w:cs="Times New Roman"/>
          <w:sz w:val="24"/>
          <w:szCs w:val="24"/>
        </w:rPr>
        <w:t>.</w:t>
      </w:r>
      <w:r w:rsidR="005B6444">
        <w:rPr>
          <w:rFonts w:cs="Times New Roman"/>
          <w:sz w:val="24"/>
          <w:szCs w:val="24"/>
        </w:rPr>
        <w:t xml:space="preserve"> Also note that if the uncertainty of the measurement standard </w:t>
      </w:r>
      <w:r w:rsidR="00480789" w:rsidRPr="00480789">
        <w:rPr>
          <w:rFonts w:cs="Times New Roman"/>
          <w:sz w:val="24"/>
          <w:szCs w:val="24"/>
        </w:rPr>
        <w:t>is the major component of the total uncertainty</w:t>
      </w:r>
      <w:r w:rsidR="005B6444">
        <w:rPr>
          <w:rFonts w:cs="Times New Roman"/>
          <w:sz w:val="24"/>
          <w:szCs w:val="24"/>
        </w:rPr>
        <w:t>, then MPU</w:t>
      </w:r>
      <w:r w:rsidR="005B6444" w:rsidRPr="00C66D5D">
        <w:rPr>
          <w:rFonts w:cs="Times New Roman"/>
          <w:i/>
          <w:sz w:val="24"/>
          <w:szCs w:val="24"/>
          <w:vertAlign w:val="subscript"/>
        </w:rPr>
        <w:t>E</w:t>
      </w:r>
      <w:r w:rsidR="000250D9" w:rsidRPr="000250D9">
        <w:rPr>
          <w:rFonts w:cs="Times New Roman"/>
          <w:position w:val="-4"/>
          <w:sz w:val="20"/>
          <w:szCs w:val="24"/>
          <w:vertAlign w:val="subscript"/>
        </w:rPr>
        <w:t>I</w:t>
      </w:r>
      <w:r w:rsidR="005B6444">
        <w:rPr>
          <w:rFonts w:cs="Times New Roman"/>
          <w:sz w:val="24"/>
          <w:szCs w:val="24"/>
        </w:rPr>
        <w:t xml:space="preserve"> is about equal to MPU</w:t>
      </w:r>
      <w:r w:rsidR="005B6444">
        <w:rPr>
          <w:rFonts w:cs="Times New Roman"/>
          <w:sz w:val="24"/>
          <w:szCs w:val="24"/>
          <w:vertAlign w:val="subscript"/>
        </w:rPr>
        <w:t>S</w:t>
      </w:r>
      <w:r w:rsidR="00781BF5">
        <w:rPr>
          <w:rFonts w:cs="Times New Roman"/>
          <w:sz w:val="24"/>
          <w:szCs w:val="24"/>
        </w:rPr>
        <w:t>, which is an undesirable situation</w:t>
      </w:r>
      <w:r w:rsidR="00480789">
        <w:rPr>
          <w:rFonts w:cs="Times New Roman"/>
          <w:sz w:val="24"/>
          <w:szCs w:val="24"/>
        </w:rPr>
        <w:t xml:space="preserve"> </w:t>
      </w:r>
      <w:r w:rsidR="00480789" w:rsidRPr="00480789">
        <w:rPr>
          <w:rFonts w:cs="Times New Roman"/>
          <w:sz w:val="24"/>
          <w:szCs w:val="24"/>
        </w:rPr>
        <w:t>unless the total uncertainty is much smaller than the MPE</w:t>
      </w:r>
      <w:r w:rsidR="00781BF5">
        <w:rPr>
          <w:rFonts w:cs="Times New Roman"/>
          <w:sz w:val="24"/>
          <w:szCs w:val="24"/>
        </w:rPr>
        <w:t>.</w:t>
      </w:r>
    </w:p>
    <w:p w14:paraId="215557D4" w14:textId="77777777" w:rsidR="00BF5346" w:rsidRDefault="00BF5346" w:rsidP="00272878"/>
    <w:p w14:paraId="6217246C" w14:textId="77777777" w:rsidR="00BF5346" w:rsidRDefault="00BF5346" w:rsidP="00272878">
      <w:pPr>
        <w:pStyle w:val="Heading3"/>
        <w:spacing w:line="276" w:lineRule="auto"/>
      </w:pPr>
      <w:bookmarkStart w:id="34" w:name="_Ref471915519"/>
      <w:r>
        <w:t>Summary of considerations for decision rules</w:t>
      </w:r>
      <w:bookmarkEnd w:id="34"/>
    </w:p>
    <w:p w14:paraId="2CDD3D38" w14:textId="06EF2FF7" w:rsidR="00640336" w:rsidRDefault="00BF5346" w:rsidP="00272878">
      <w:pPr>
        <w:rPr>
          <w:rFonts w:cs="Times New Roman"/>
          <w:sz w:val="24"/>
          <w:szCs w:val="24"/>
        </w:rPr>
      </w:pPr>
      <w:r w:rsidRPr="00BF5346">
        <w:rPr>
          <w:rFonts w:cs="Times New Roman"/>
          <w:sz w:val="24"/>
          <w:szCs w:val="24"/>
        </w:rPr>
        <w:t xml:space="preserve">When considering </w:t>
      </w:r>
      <w:r w:rsidR="00D55033">
        <w:rPr>
          <w:rFonts w:cs="Times New Roman"/>
          <w:sz w:val="24"/>
          <w:szCs w:val="24"/>
        </w:rPr>
        <w:t>which</w:t>
      </w:r>
      <w:r w:rsidR="00D55033" w:rsidRPr="00BF5346">
        <w:rPr>
          <w:rFonts w:cs="Times New Roman"/>
          <w:sz w:val="24"/>
          <w:szCs w:val="24"/>
        </w:rPr>
        <w:t xml:space="preserve"> </w:t>
      </w:r>
      <w:r w:rsidRPr="00BF5346">
        <w:rPr>
          <w:rFonts w:cs="Times New Roman"/>
          <w:sz w:val="24"/>
          <w:szCs w:val="24"/>
        </w:rPr>
        <w:t xml:space="preserve">decision rules should be incorporated into OIML Recommendations and other OIML </w:t>
      </w:r>
      <w:r w:rsidR="00707454">
        <w:rPr>
          <w:rFonts w:cs="Times New Roman"/>
          <w:sz w:val="24"/>
          <w:szCs w:val="24"/>
        </w:rPr>
        <w:t>publications</w:t>
      </w:r>
      <w:r w:rsidR="00D55033">
        <w:rPr>
          <w:rFonts w:cs="Times New Roman"/>
          <w:sz w:val="24"/>
          <w:szCs w:val="24"/>
        </w:rPr>
        <w:t>,</w:t>
      </w:r>
      <w:r w:rsidR="00707454" w:rsidRPr="00BF5346">
        <w:rPr>
          <w:rFonts w:cs="Times New Roman"/>
          <w:sz w:val="24"/>
          <w:szCs w:val="24"/>
        </w:rPr>
        <w:t xml:space="preserve"> </w:t>
      </w:r>
      <w:r w:rsidR="00487165" w:rsidRPr="00BF5346">
        <w:rPr>
          <w:rFonts w:cs="Times New Roman"/>
          <w:sz w:val="24"/>
          <w:szCs w:val="24"/>
        </w:rPr>
        <w:t xml:space="preserve">the consequences of an incorrect decision when proposing acceptable levels of risk </w:t>
      </w:r>
      <w:r w:rsidR="00D55033" w:rsidRPr="00BF5346">
        <w:rPr>
          <w:rFonts w:cs="Times New Roman"/>
          <w:sz w:val="24"/>
          <w:szCs w:val="24"/>
        </w:rPr>
        <w:t xml:space="preserve">should </w:t>
      </w:r>
      <w:r w:rsidR="00D55033">
        <w:rPr>
          <w:rFonts w:cs="Times New Roman"/>
          <w:sz w:val="24"/>
          <w:szCs w:val="24"/>
        </w:rPr>
        <w:t xml:space="preserve">be </w:t>
      </w:r>
      <w:r w:rsidR="00D55033" w:rsidRPr="00BF5346">
        <w:rPr>
          <w:rFonts w:cs="Times New Roman"/>
          <w:sz w:val="24"/>
          <w:szCs w:val="24"/>
        </w:rPr>
        <w:t>take</w:t>
      </w:r>
      <w:r w:rsidR="00D55033">
        <w:rPr>
          <w:rFonts w:cs="Times New Roman"/>
          <w:sz w:val="24"/>
          <w:szCs w:val="24"/>
        </w:rPr>
        <w:t>n</w:t>
      </w:r>
      <w:r w:rsidR="00D55033" w:rsidRPr="00BF5346">
        <w:rPr>
          <w:rFonts w:cs="Times New Roman"/>
          <w:sz w:val="24"/>
          <w:szCs w:val="24"/>
        </w:rPr>
        <w:t xml:space="preserve"> into</w:t>
      </w:r>
      <w:r w:rsidR="00D55033" w:rsidRPr="00BF5346" w:rsidDel="00487165">
        <w:rPr>
          <w:rFonts w:cs="Times New Roman"/>
          <w:sz w:val="24"/>
          <w:szCs w:val="24"/>
        </w:rPr>
        <w:t xml:space="preserve"> </w:t>
      </w:r>
      <w:r w:rsidR="00D55033" w:rsidRPr="00BF5346">
        <w:rPr>
          <w:rFonts w:cs="Times New Roman"/>
          <w:sz w:val="24"/>
          <w:szCs w:val="24"/>
        </w:rPr>
        <w:t>account</w:t>
      </w:r>
      <w:r w:rsidRPr="00BF5346">
        <w:rPr>
          <w:rFonts w:cs="Times New Roman"/>
          <w:sz w:val="24"/>
          <w:szCs w:val="24"/>
        </w:rPr>
        <w:t xml:space="preserve">. If the consequences of false acceptance are not considered to be too severe, incorporating the shared risk approach should be promoted, since it is a relatively efficient means of deciding conformity while still taking measurement uncertainty into account. It is usually the case in legal metrology that the shared risk approach can be used successfully for a test, as long as the corresponding MPE for that kind of test does not need to be too ‘small’ (see </w:t>
      </w:r>
      <w:r w:rsidR="00CB7F72">
        <w:rPr>
          <w:rFonts w:cs="Times New Roman"/>
          <w:sz w:val="24"/>
          <w:szCs w:val="24"/>
        </w:rPr>
        <w:fldChar w:fldCharType="begin"/>
      </w:r>
      <w:r w:rsidR="00CB7F72">
        <w:rPr>
          <w:rFonts w:cs="Times New Roman"/>
          <w:sz w:val="24"/>
          <w:szCs w:val="24"/>
        </w:rPr>
        <w:instrText xml:space="preserve"> REF _Ref420486194 \r \h </w:instrText>
      </w:r>
      <w:r w:rsidR="00CB7F72">
        <w:rPr>
          <w:rFonts w:cs="Times New Roman"/>
          <w:sz w:val="24"/>
          <w:szCs w:val="24"/>
        </w:rPr>
      </w:r>
      <w:r w:rsidR="00CB7F72">
        <w:rPr>
          <w:rFonts w:cs="Times New Roman"/>
          <w:sz w:val="24"/>
          <w:szCs w:val="24"/>
        </w:rPr>
        <w:fldChar w:fldCharType="separate"/>
      </w:r>
      <w:r w:rsidR="00590F06">
        <w:rPr>
          <w:rFonts w:cs="Times New Roman"/>
          <w:sz w:val="24"/>
          <w:szCs w:val="24"/>
        </w:rPr>
        <w:t>7</w:t>
      </w:r>
      <w:r w:rsidR="00CB7F72">
        <w:rPr>
          <w:rFonts w:cs="Times New Roman"/>
          <w:sz w:val="24"/>
          <w:szCs w:val="24"/>
        </w:rPr>
        <w:fldChar w:fldCharType="end"/>
      </w:r>
      <w:r w:rsidRPr="00BF5346">
        <w:rPr>
          <w:rFonts w:cs="Times New Roman"/>
          <w:sz w:val="24"/>
          <w:szCs w:val="24"/>
        </w:rPr>
        <w:t xml:space="preserve">) and that the </w:t>
      </w:r>
      <w:r w:rsidR="00D856DF">
        <w:rPr>
          <w:rFonts w:cs="Times New Roman"/>
          <w:sz w:val="24"/>
          <w:szCs w:val="24"/>
        </w:rPr>
        <w:t>measurement uncertainty of the error of indication is not too</w:t>
      </w:r>
      <w:r w:rsidRPr="00BF5346">
        <w:rPr>
          <w:rFonts w:cs="Times New Roman"/>
          <w:sz w:val="24"/>
          <w:szCs w:val="24"/>
        </w:rPr>
        <w:t xml:space="preserve"> large</w:t>
      </w:r>
      <w:r w:rsidR="00707454">
        <w:rPr>
          <w:rFonts w:cs="Times New Roman"/>
          <w:sz w:val="24"/>
          <w:szCs w:val="24"/>
        </w:rPr>
        <w:t>.</w:t>
      </w:r>
    </w:p>
    <w:p w14:paraId="3E825C18" w14:textId="6E133964" w:rsidR="00BF5346" w:rsidRDefault="00F745F0" w:rsidP="00272878">
      <w:pPr>
        <w:rPr>
          <w:rFonts w:cs="Times New Roman"/>
          <w:sz w:val="24"/>
          <w:szCs w:val="24"/>
        </w:rPr>
      </w:pPr>
      <w:r>
        <w:rPr>
          <w:rFonts w:cs="Times New Roman"/>
          <w:sz w:val="24"/>
          <w:szCs w:val="24"/>
        </w:rPr>
        <w:lastRenderedPageBreak/>
        <w:t>F</w:t>
      </w:r>
      <w:r w:rsidR="00555A9F">
        <w:rPr>
          <w:rFonts w:cs="Times New Roman"/>
          <w:sz w:val="24"/>
          <w:szCs w:val="24"/>
        </w:rPr>
        <w:t xml:space="preserve">or many legal metrology </w:t>
      </w:r>
      <w:r>
        <w:rPr>
          <w:rFonts w:cs="Times New Roman"/>
          <w:sz w:val="24"/>
          <w:szCs w:val="24"/>
        </w:rPr>
        <w:t>situations,</w:t>
      </w:r>
      <w:r w:rsidR="00555A9F">
        <w:rPr>
          <w:rFonts w:cs="Times New Roman"/>
          <w:sz w:val="24"/>
          <w:szCs w:val="24"/>
        </w:rPr>
        <w:t xml:space="preserve"> MPEs are </w:t>
      </w:r>
      <w:r>
        <w:rPr>
          <w:rFonts w:cs="Times New Roman"/>
          <w:sz w:val="24"/>
          <w:szCs w:val="24"/>
        </w:rPr>
        <w:t>used</w:t>
      </w:r>
      <w:r w:rsidR="00555A9F">
        <w:rPr>
          <w:rFonts w:cs="Times New Roman"/>
          <w:sz w:val="24"/>
          <w:szCs w:val="24"/>
        </w:rPr>
        <w:t xml:space="preserve"> that anticipate the likely level of measurement </w:t>
      </w:r>
      <w:r>
        <w:rPr>
          <w:rFonts w:cs="Times New Roman"/>
          <w:sz w:val="24"/>
          <w:szCs w:val="24"/>
        </w:rPr>
        <w:t>uncertainty</w:t>
      </w:r>
      <w:r w:rsidR="00555A9F">
        <w:rPr>
          <w:rFonts w:cs="Times New Roman"/>
          <w:sz w:val="24"/>
          <w:szCs w:val="24"/>
        </w:rPr>
        <w:t>, so that risk has already been taken into consideration.</w:t>
      </w:r>
      <w:r>
        <w:rPr>
          <w:rFonts w:cs="Times New Roman"/>
          <w:sz w:val="24"/>
          <w:szCs w:val="24"/>
        </w:rPr>
        <w:t xml:space="preserve"> This condition should be documented when this is the case so that double</w:t>
      </w:r>
      <w:r w:rsidR="00695F19">
        <w:rPr>
          <w:rFonts w:cs="Times New Roman"/>
          <w:sz w:val="24"/>
          <w:szCs w:val="24"/>
        </w:rPr>
        <w:t xml:space="preserve"> </w:t>
      </w:r>
      <w:r>
        <w:rPr>
          <w:rFonts w:cs="Times New Roman"/>
          <w:sz w:val="24"/>
          <w:szCs w:val="24"/>
        </w:rPr>
        <w:t>accounting of measurement uncertainty does not occur.</w:t>
      </w:r>
    </w:p>
    <w:p w14:paraId="2A13DAE3" w14:textId="39BA2749" w:rsidR="006D0F3C" w:rsidRDefault="000B385D" w:rsidP="00272878">
      <w:pPr>
        <w:rPr>
          <w:rFonts w:cs="Times New Roman"/>
          <w:sz w:val="24"/>
          <w:szCs w:val="24"/>
        </w:rPr>
      </w:pPr>
      <w:r>
        <w:rPr>
          <w:rFonts w:cs="Times New Roman"/>
          <w:sz w:val="24"/>
          <w:szCs w:val="24"/>
        </w:rPr>
        <w:t xml:space="preserve">Whether to use </w:t>
      </w:r>
      <w:proofErr w:type="spellStart"/>
      <w:r w:rsidRPr="00C66D5D">
        <w:rPr>
          <w:rFonts w:cs="Times New Roman"/>
          <w:i/>
          <w:sz w:val="24"/>
          <w:szCs w:val="24"/>
        </w:rPr>
        <w:t>f</w:t>
      </w:r>
      <w:r w:rsidRPr="00C66D5D">
        <w:rPr>
          <w:rFonts w:cs="Times New Roman"/>
          <w:i/>
          <w:sz w:val="24"/>
          <w:szCs w:val="24"/>
          <w:vertAlign w:val="subscript"/>
        </w:rPr>
        <w:t>E</w:t>
      </w:r>
      <w:proofErr w:type="spellEnd"/>
      <w:r w:rsidR="000250D9" w:rsidRPr="000250D9">
        <w:rPr>
          <w:rFonts w:cs="Times New Roman"/>
          <w:position w:val="-4"/>
          <w:sz w:val="20"/>
          <w:szCs w:val="24"/>
          <w:vertAlign w:val="subscript"/>
        </w:rPr>
        <w:t>I</w:t>
      </w:r>
      <w:r>
        <w:rPr>
          <w:rFonts w:cs="Times New Roman"/>
          <w:sz w:val="24"/>
          <w:szCs w:val="24"/>
        </w:rPr>
        <w:t xml:space="preserve"> or </w:t>
      </w:r>
      <w:proofErr w:type="spellStart"/>
      <w:r w:rsidRPr="00C66D5D">
        <w:rPr>
          <w:rFonts w:cs="Times New Roman"/>
          <w:i/>
          <w:sz w:val="24"/>
          <w:szCs w:val="24"/>
        </w:rPr>
        <w:t>f</w:t>
      </w:r>
      <w:r>
        <w:rPr>
          <w:rFonts w:cs="Times New Roman"/>
          <w:sz w:val="24"/>
          <w:szCs w:val="24"/>
          <w:vertAlign w:val="subscript"/>
        </w:rPr>
        <w:t>S</w:t>
      </w:r>
      <w:proofErr w:type="spellEnd"/>
      <w:r>
        <w:rPr>
          <w:rFonts w:cs="Times New Roman"/>
          <w:sz w:val="24"/>
          <w:szCs w:val="24"/>
        </w:rPr>
        <w:t xml:space="preserve"> (</w:t>
      </w:r>
      <w:r w:rsidRPr="000538B9">
        <w:rPr>
          <w:rFonts w:cs="Times New Roman"/>
          <w:sz w:val="24"/>
          <w:szCs w:val="24"/>
        </w:rPr>
        <w:t>TUR or</w:t>
      </w:r>
      <w:r>
        <w:rPr>
          <w:rFonts w:cs="Times New Roman"/>
          <w:sz w:val="24"/>
          <w:szCs w:val="24"/>
        </w:rPr>
        <w:t xml:space="preserve"> TAR) </w:t>
      </w:r>
      <w:r w:rsidR="006D0F3C">
        <w:rPr>
          <w:rFonts w:cs="Times New Roman"/>
          <w:sz w:val="24"/>
          <w:szCs w:val="24"/>
        </w:rPr>
        <w:t xml:space="preserve">for purposes of deciding whether the shared risk approach is appropriate </w:t>
      </w:r>
      <w:r>
        <w:rPr>
          <w:rFonts w:cs="Times New Roman"/>
          <w:sz w:val="24"/>
          <w:szCs w:val="24"/>
        </w:rPr>
        <w:t>depends</w:t>
      </w:r>
      <w:r w:rsidR="006D0F3C">
        <w:rPr>
          <w:rFonts w:cs="Times New Roman"/>
          <w:sz w:val="24"/>
          <w:szCs w:val="24"/>
        </w:rPr>
        <w:t xml:space="preserve"> on the level of information and resources available, and the consequences of making an incorrect decision. While </w:t>
      </w:r>
      <w:proofErr w:type="spellStart"/>
      <w:r w:rsidR="006D0F3C" w:rsidRPr="00C66D5D">
        <w:rPr>
          <w:rFonts w:cs="Times New Roman"/>
          <w:i/>
          <w:sz w:val="24"/>
          <w:szCs w:val="24"/>
        </w:rPr>
        <w:t>f</w:t>
      </w:r>
      <w:r w:rsidR="006D0F3C">
        <w:rPr>
          <w:rFonts w:cs="Times New Roman"/>
          <w:sz w:val="24"/>
          <w:szCs w:val="24"/>
          <w:vertAlign w:val="subscript"/>
        </w:rPr>
        <w:t>S</w:t>
      </w:r>
      <w:proofErr w:type="spellEnd"/>
      <w:r w:rsidR="006D0F3C">
        <w:rPr>
          <w:rFonts w:cs="Times New Roman"/>
          <w:sz w:val="24"/>
          <w:szCs w:val="24"/>
        </w:rPr>
        <w:t xml:space="preserve"> (TAR) alone is the easiest to determine, typically by using only a manufacturer’s accuracy specification, </w:t>
      </w:r>
      <w:proofErr w:type="spellStart"/>
      <w:r w:rsidR="006D0F3C" w:rsidRPr="00C66D5D">
        <w:rPr>
          <w:rFonts w:cs="Times New Roman"/>
          <w:i/>
          <w:sz w:val="24"/>
          <w:szCs w:val="24"/>
        </w:rPr>
        <w:t>f</w:t>
      </w:r>
      <w:r w:rsidR="006D0F3C" w:rsidRPr="00C66D5D">
        <w:rPr>
          <w:rFonts w:cs="Times New Roman"/>
          <w:i/>
          <w:sz w:val="24"/>
          <w:szCs w:val="24"/>
          <w:vertAlign w:val="subscript"/>
        </w:rPr>
        <w:t>E</w:t>
      </w:r>
      <w:proofErr w:type="spellEnd"/>
      <w:r w:rsidR="000250D9" w:rsidRPr="000250D9">
        <w:rPr>
          <w:rFonts w:cs="Times New Roman"/>
          <w:position w:val="-4"/>
          <w:sz w:val="20"/>
          <w:szCs w:val="24"/>
          <w:vertAlign w:val="subscript"/>
        </w:rPr>
        <w:t>I</w:t>
      </w:r>
      <w:r w:rsidR="006D0F3C">
        <w:rPr>
          <w:rFonts w:cs="Times New Roman"/>
          <w:sz w:val="24"/>
          <w:szCs w:val="24"/>
        </w:rPr>
        <w:t xml:space="preserve"> (TUR) is the safest to use, since it takes all significant components of uncertainty </w:t>
      </w:r>
      <w:r w:rsidR="009824E0">
        <w:rPr>
          <w:rFonts w:cs="Times New Roman"/>
          <w:sz w:val="24"/>
          <w:szCs w:val="24"/>
        </w:rPr>
        <w:t xml:space="preserve">explicitly </w:t>
      </w:r>
      <w:r w:rsidR="006D0F3C">
        <w:rPr>
          <w:rFonts w:cs="Times New Roman"/>
          <w:sz w:val="24"/>
          <w:szCs w:val="24"/>
        </w:rPr>
        <w:t>into account.</w:t>
      </w:r>
    </w:p>
    <w:p w14:paraId="56C10BF5" w14:textId="7C26610F" w:rsidR="00640336" w:rsidRDefault="00BF5346" w:rsidP="00272878">
      <w:pPr>
        <w:rPr>
          <w:rFonts w:cs="Times New Roman"/>
          <w:sz w:val="24"/>
          <w:szCs w:val="24"/>
        </w:rPr>
      </w:pPr>
      <w:r w:rsidRPr="00BF5346">
        <w:rPr>
          <w:rFonts w:cs="Times New Roman"/>
          <w:sz w:val="24"/>
          <w:szCs w:val="24"/>
        </w:rPr>
        <w:t xml:space="preserve">If the shared risk approach cannot be used, and it is instead necessary to use the risk of false acceptance for making a conformity decision, there is a convenient means of doing this, that can minimize the time and effort required by the test evaluator, utilizing the concept of the “measurement capability index” </w:t>
      </w:r>
      <w:r w:rsidR="00E3771D">
        <w:rPr>
          <w:rFonts w:cs="Times New Roman"/>
          <w:sz w:val="24"/>
          <w:szCs w:val="24"/>
        </w:rPr>
        <w:fldChar w:fldCharType="begin"/>
      </w:r>
      <w:r w:rsidR="00E3771D">
        <w:rPr>
          <w:rFonts w:cs="Times New Roman"/>
          <w:sz w:val="24"/>
          <w:szCs w:val="24"/>
        </w:rPr>
        <w:instrText xml:space="preserve"> REF _Ref471907048 \r \h </w:instrText>
      </w:r>
      <w:r w:rsidR="00E3771D">
        <w:rPr>
          <w:rFonts w:cs="Times New Roman"/>
          <w:sz w:val="24"/>
          <w:szCs w:val="24"/>
        </w:rPr>
      </w:r>
      <w:r w:rsidR="00E3771D">
        <w:rPr>
          <w:rFonts w:cs="Times New Roman"/>
          <w:sz w:val="24"/>
          <w:szCs w:val="24"/>
        </w:rPr>
        <w:fldChar w:fldCharType="separate"/>
      </w:r>
      <w:r w:rsidR="00590F06">
        <w:rPr>
          <w:rFonts w:cs="Times New Roman"/>
          <w:sz w:val="24"/>
          <w:szCs w:val="24"/>
        </w:rPr>
        <w:t>[5]</w:t>
      </w:r>
      <w:r w:rsidR="00E3771D">
        <w:rPr>
          <w:rFonts w:cs="Times New Roman"/>
          <w:sz w:val="24"/>
          <w:szCs w:val="24"/>
        </w:rPr>
        <w:fldChar w:fldCharType="end"/>
      </w:r>
      <w:r w:rsidRPr="00BF5346">
        <w:rPr>
          <w:rFonts w:cs="Times New Roman"/>
          <w:sz w:val="24"/>
          <w:szCs w:val="24"/>
        </w:rPr>
        <w:t xml:space="preserve">, defined for purposes of legal metrology as </w:t>
      </w:r>
      <w:r w:rsidRPr="00C66D5D">
        <w:rPr>
          <w:rFonts w:cs="Times New Roman"/>
          <w:i/>
          <w:sz w:val="24"/>
          <w:szCs w:val="24"/>
        </w:rPr>
        <w:t>C</w:t>
      </w:r>
      <w:r w:rsidRPr="00BF5346">
        <w:rPr>
          <w:rFonts w:cs="Times New Roman"/>
          <w:sz w:val="24"/>
          <w:szCs w:val="24"/>
          <w:vertAlign w:val="subscript"/>
        </w:rPr>
        <w:t>m</w:t>
      </w:r>
      <w:r w:rsidRPr="00BF5346">
        <w:rPr>
          <w:rFonts w:cs="Times New Roman"/>
          <w:sz w:val="24"/>
          <w:szCs w:val="24"/>
        </w:rPr>
        <w:t xml:space="preserve"> = MPE/(2∙</w:t>
      </w:r>
      <w:r w:rsidRPr="00A50931">
        <w:rPr>
          <w:rFonts w:cs="Times New Roman"/>
          <w:i/>
          <w:sz w:val="24"/>
          <w:szCs w:val="24"/>
        </w:rPr>
        <w:t>u</w:t>
      </w:r>
      <w:r w:rsidRPr="001D0FB6">
        <w:rPr>
          <w:rFonts w:cs="Times New Roman"/>
          <w:i/>
          <w:sz w:val="24"/>
          <w:szCs w:val="24"/>
          <w:vertAlign w:val="subscript"/>
        </w:rPr>
        <w:t>E</w:t>
      </w:r>
      <w:r w:rsidR="000250D9" w:rsidRPr="000250D9">
        <w:rPr>
          <w:rFonts w:cs="Times New Roman"/>
          <w:position w:val="-4"/>
          <w:sz w:val="20"/>
          <w:szCs w:val="24"/>
          <w:vertAlign w:val="subscript"/>
        </w:rPr>
        <w:t>I</w:t>
      </w:r>
      <w:r w:rsidRPr="00BF5346">
        <w:rPr>
          <w:rFonts w:cs="Times New Roman"/>
          <w:sz w:val="24"/>
          <w:szCs w:val="24"/>
        </w:rPr>
        <w:t xml:space="preserve">). </w:t>
      </w:r>
      <w:r w:rsidR="009824E0">
        <w:rPr>
          <w:rFonts w:cs="Times New Roman"/>
          <w:sz w:val="24"/>
          <w:szCs w:val="24"/>
        </w:rPr>
        <w:t xml:space="preserve">Note that </w:t>
      </w:r>
      <w:r w:rsidR="009824E0" w:rsidRPr="00C66D5D">
        <w:rPr>
          <w:rFonts w:cs="Times New Roman"/>
          <w:i/>
          <w:sz w:val="24"/>
          <w:szCs w:val="24"/>
        </w:rPr>
        <w:t>C</w:t>
      </w:r>
      <w:r w:rsidR="009824E0" w:rsidRPr="002615F6">
        <w:rPr>
          <w:rFonts w:cs="Times New Roman"/>
          <w:sz w:val="24"/>
          <w:szCs w:val="24"/>
          <w:vertAlign w:val="subscript"/>
        </w:rPr>
        <w:t>m</w:t>
      </w:r>
      <w:r w:rsidR="009824E0">
        <w:rPr>
          <w:rFonts w:cs="Times New Roman"/>
          <w:sz w:val="24"/>
          <w:szCs w:val="24"/>
        </w:rPr>
        <w:t xml:space="preserve"> is proportional to MP</w:t>
      </w:r>
      <w:r w:rsidR="00DB3AC2">
        <w:rPr>
          <w:rFonts w:cs="Times New Roman"/>
          <w:sz w:val="24"/>
          <w:szCs w:val="24"/>
        </w:rPr>
        <w:t>U</w:t>
      </w:r>
      <w:r w:rsidR="00DB3AC2">
        <w:rPr>
          <w:rFonts w:cs="Times New Roman"/>
          <w:sz w:val="24"/>
          <w:szCs w:val="24"/>
          <w:vertAlign w:val="subscript"/>
        </w:rPr>
        <w:t>E</w:t>
      </w:r>
      <w:r w:rsidR="000250D9" w:rsidRPr="000250D9">
        <w:rPr>
          <w:rFonts w:cs="Times New Roman"/>
          <w:position w:val="-4"/>
          <w:sz w:val="20"/>
          <w:szCs w:val="24"/>
          <w:vertAlign w:val="subscript"/>
        </w:rPr>
        <w:t>I</w:t>
      </w:r>
      <w:r w:rsidR="009824E0">
        <w:rPr>
          <w:rFonts w:cs="Times New Roman"/>
          <w:sz w:val="24"/>
          <w:szCs w:val="24"/>
        </w:rPr>
        <w:t xml:space="preserve">, and inversely proportional to </w:t>
      </w:r>
      <w:proofErr w:type="spellStart"/>
      <w:r w:rsidR="009824E0" w:rsidRPr="00C66D5D">
        <w:rPr>
          <w:rFonts w:cs="Times New Roman"/>
          <w:i/>
          <w:sz w:val="24"/>
          <w:szCs w:val="24"/>
        </w:rPr>
        <w:t>f</w:t>
      </w:r>
      <w:r w:rsidR="009824E0" w:rsidRPr="00C66D5D">
        <w:rPr>
          <w:rFonts w:cs="Times New Roman"/>
          <w:i/>
          <w:sz w:val="24"/>
          <w:szCs w:val="24"/>
          <w:vertAlign w:val="subscript"/>
        </w:rPr>
        <w:t>E</w:t>
      </w:r>
      <w:proofErr w:type="spellEnd"/>
      <w:r w:rsidR="000250D9" w:rsidRPr="000250D9">
        <w:rPr>
          <w:rFonts w:cs="Times New Roman"/>
          <w:position w:val="-4"/>
          <w:sz w:val="20"/>
          <w:szCs w:val="24"/>
          <w:vertAlign w:val="subscript"/>
        </w:rPr>
        <w:t>I</w:t>
      </w:r>
      <w:r w:rsidR="009824E0">
        <w:rPr>
          <w:rFonts w:cs="Times New Roman"/>
          <w:sz w:val="24"/>
          <w:szCs w:val="24"/>
        </w:rPr>
        <w:t xml:space="preserve">. </w:t>
      </w:r>
      <w:r w:rsidR="00695F19" w:rsidRPr="00BF5346">
        <w:rPr>
          <w:rFonts w:cs="Times New Roman"/>
          <w:sz w:val="24"/>
          <w:szCs w:val="24"/>
        </w:rPr>
        <w:t>Annex</w:t>
      </w:r>
      <w:r w:rsidR="00695F19">
        <w:rPr>
          <w:rFonts w:cs="Times New Roman"/>
          <w:sz w:val="24"/>
          <w:szCs w:val="24"/>
        </w:rPr>
        <w:t> </w:t>
      </w:r>
      <w:r w:rsidRPr="00BF5346">
        <w:rPr>
          <w:rFonts w:cs="Times New Roman"/>
          <w:sz w:val="24"/>
          <w:szCs w:val="24"/>
        </w:rPr>
        <w:t>E provides a discussion and example of how the measurement capability index can be used to make a relatively ‘quick’ decision on a test when the MPE, risk of false acceptance (</w:t>
      </w:r>
      <w:proofErr w:type="spellStart"/>
      <w:r w:rsidRPr="00C66D5D">
        <w:rPr>
          <w:rFonts w:cs="Times New Roman"/>
          <w:i/>
          <w:sz w:val="24"/>
          <w:szCs w:val="24"/>
        </w:rPr>
        <w:t>p</w:t>
      </w:r>
      <w:r w:rsidRPr="00BF5346">
        <w:rPr>
          <w:rFonts w:cs="Times New Roman"/>
          <w:sz w:val="24"/>
          <w:szCs w:val="24"/>
          <w:vertAlign w:val="subscript"/>
        </w:rPr>
        <w:t>fa</w:t>
      </w:r>
      <w:proofErr w:type="spellEnd"/>
      <w:r w:rsidRPr="00BF5346">
        <w:rPr>
          <w:rFonts w:cs="Times New Roman"/>
          <w:sz w:val="24"/>
          <w:szCs w:val="24"/>
        </w:rPr>
        <w:t xml:space="preserve">), measured </w:t>
      </w:r>
      <w:r w:rsidRPr="00C66D5D">
        <w:rPr>
          <w:rFonts w:cs="Times New Roman"/>
          <w:i/>
          <w:sz w:val="24"/>
          <w:szCs w:val="24"/>
        </w:rPr>
        <w:t>E</w:t>
      </w:r>
      <w:r w:rsidRPr="00BF5346">
        <w:rPr>
          <w:rFonts w:cs="Times New Roman"/>
          <w:sz w:val="24"/>
          <w:szCs w:val="24"/>
          <w:vertAlign w:val="subscript"/>
        </w:rPr>
        <w:t>I</w:t>
      </w:r>
      <w:r w:rsidRPr="00BF5346">
        <w:rPr>
          <w:rFonts w:cs="Times New Roman"/>
          <w:sz w:val="24"/>
          <w:szCs w:val="24"/>
        </w:rPr>
        <w:t xml:space="preserve"> and calculated </w:t>
      </w:r>
      <w:proofErr w:type="spellStart"/>
      <w:r w:rsidRPr="00A50931">
        <w:rPr>
          <w:rFonts w:cs="Times New Roman"/>
          <w:i/>
          <w:sz w:val="24"/>
          <w:szCs w:val="24"/>
        </w:rPr>
        <w:t>u</w:t>
      </w:r>
      <w:r w:rsidRPr="001D0FB6">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BF5346">
        <w:rPr>
          <w:rFonts w:cs="Times New Roman"/>
          <w:sz w:val="24"/>
          <w:szCs w:val="24"/>
        </w:rPr>
        <w:t xml:space="preserve"> are all known.</w:t>
      </w:r>
    </w:p>
    <w:p w14:paraId="46F49982" w14:textId="69F2A00D" w:rsidR="00BF5346" w:rsidRPr="00BF5346" w:rsidRDefault="00BF5346" w:rsidP="00272878">
      <w:pPr>
        <w:rPr>
          <w:rFonts w:cs="Times New Roman"/>
          <w:sz w:val="24"/>
          <w:szCs w:val="24"/>
        </w:rPr>
      </w:pPr>
      <w:r w:rsidRPr="00BF5346">
        <w:rPr>
          <w:rFonts w:cs="Times New Roman"/>
          <w:sz w:val="24"/>
          <w:szCs w:val="24"/>
        </w:rPr>
        <w:t xml:space="preserve">For those special cases of using risk of false acceptance (or false rejection) where the </w:t>
      </w:r>
      <w:r w:rsidR="000538B9">
        <w:rPr>
          <w:rFonts w:cs="Times New Roman"/>
          <w:sz w:val="24"/>
          <w:szCs w:val="24"/>
        </w:rPr>
        <w:t xml:space="preserve">standard </w:t>
      </w:r>
      <w:r w:rsidR="0064128A">
        <w:rPr>
          <w:rFonts w:cs="Times New Roman"/>
          <w:sz w:val="24"/>
          <w:szCs w:val="24"/>
        </w:rPr>
        <w:t>uncertainty associated with</w:t>
      </w:r>
      <w:r w:rsidRPr="00BF5346">
        <w:rPr>
          <w:rFonts w:cs="Times New Roman"/>
          <w:sz w:val="24"/>
          <w:szCs w:val="24"/>
        </w:rPr>
        <w:t xml:space="preserve"> the error of indication (</w:t>
      </w:r>
      <w:proofErr w:type="spellStart"/>
      <w:r w:rsidRPr="00A50931">
        <w:rPr>
          <w:rFonts w:cs="Times New Roman"/>
          <w:i/>
          <w:sz w:val="24"/>
          <w:szCs w:val="24"/>
        </w:rPr>
        <w:t>u</w:t>
      </w:r>
      <w:r w:rsidRPr="001D0FB6">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BF5346">
        <w:rPr>
          <w:rFonts w:cs="Times New Roman"/>
          <w:sz w:val="24"/>
          <w:szCs w:val="24"/>
        </w:rPr>
        <w:t>) can be considered to be constant</w:t>
      </w:r>
      <w:r w:rsidR="00CE1DC6">
        <w:rPr>
          <w:rFonts w:cs="Times New Roman"/>
          <w:sz w:val="24"/>
          <w:szCs w:val="24"/>
        </w:rPr>
        <w:t xml:space="preserve"> (i.e.</w:t>
      </w:r>
      <w:r w:rsidR="00695F19">
        <w:rPr>
          <w:rFonts w:cs="Times New Roman"/>
          <w:sz w:val="24"/>
          <w:szCs w:val="24"/>
        </w:rPr>
        <w:t xml:space="preserve"> it</w:t>
      </w:r>
      <w:r w:rsidR="00CE1DC6">
        <w:rPr>
          <w:rFonts w:cs="Times New Roman"/>
          <w:sz w:val="24"/>
          <w:szCs w:val="24"/>
        </w:rPr>
        <w:t xml:space="preserve"> is the same for each error of indication)</w:t>
      </w:r>
      <w:r w:rsidRPr="00BF5346">
        <w:rPr>
          <w:rFonts w:cs="Times New Roman"/>
          <w:sz w:val="24"/>
          <w:szCs w:val="24"/>
        </w:rPr>
        <w:t>, then a particularly convenient method can be used for making conformity decisions, known as “guard banding”</w:t>
      </w:r>
      <w:r w:rsidR="00695F19">
        <w:rPr>
          <w:rFonts w:cs="Times New Roman"/>
          <w:sz w:val="24"/>
          <w:szCs w:val="24"/>
        </w:rPr>
        <w:t>.</w:t>
      </w:r>
      <w:r w:rsidRPr="00BF5346">
        <w:rPr>
          <w:rFonts w:cs="Times New Roman"/>
          <w:sz w:val="24"/>
          <w:szCs w:val="24"/>
        </w:rPr>
        <w:t xml:space="preserve"> Under such conditions, the MPE boundaries are simply ‘shifted’ inward (for false acceptance) or outward (for false rejection) by an amount corresponding to the respective risks, and conformity decisions are then made on the basis of whether the measured error of indication (</w:t>
      </w:r>
      <w:r w:rsidRPr="00C66D5D">
        <w:rPr>
          <w:rFonts w:cs="Times New Roman"/>
          <w:i/>
          <w:sz w:val="24"/>
          <w:szCs w:val="24"/>
        </w:rPr>
        <w:t>E</w:t>
      </w:r>
      <w:r w:rsidRPr="00BF5346">
        <w:rPr>
          <w:rFonts w:cs="Times New Roman"/>
          <w:sz w:val="24"/>
          <w:szCs w:val="24"/>
          <w:vertAlign w:val="subscript"/>
        </w:rPr>
        <w:t>I</w:t>
      </w:r>
      <w:r w:rsidRPr="00BF5346">
        <w:rPr>
          <w:rFonts w:cs="Times New Roman"/>
          <w:sz w:val="24"/>
          <w:szCs w:val="24"/>
        </w:rPr>
        <w:t xml:space="preserve">) lies within or outside of the shifted conformity boundaries. Reference </w:t>
      </w:r>
      <w:r w:rsidR="00E3771D">
        <w:rPr>
          <w:rFonts w:cs="Times New Roman"/>
          <w:sz w:val="24"/>
          <w:szCs w:val="24"/>
        </w:rPr>
        <w:fldChar w:fldCharType="begin"/>
      </w:r>
      <w:r w:rsidR="00E3771D">
        <w:rPr>
          <w:rFonts w:cs="Times New Roman"/>
          <w:sz w:val="24"/>
          <w:szCs w:val="24"/>
        </w:rPr>
        <w:instrText xml:space="preserve"> REF _Ref471907048 \r \h </w:instrText>
      </w:r>
      <w:r w:rsidR="00E3771D">
        <w:rPr>
          <w:rFonts w:cs="Times New Roman"/>
          <w:sz w:val="24"/>
          <w:szCs w:val="24"/>
        </w:rPr>
      </w:r>
      <w:r w:rsidR="00E3771D">
        <w:rPr>
          <w:rFonts w:cs="Times New Roman"/>
          <w:sz w:val="24"/>
          <w:szCs w:val="24"/>
        </w:rPr>
        <w:fldChar w:fldCharType="separate"/>
      </w:r>
      <w:r w:rsidR="00590F06">
        <w:rPr>
          <w:rFonts w:cs="Times New Roman"/>
          <w:sz w:val="24"/>
          <w:szCs w:val="24"/>
        </w:rPr>
        <w:t>[5]</w:t>
      </w:r>
      <w:r w:rsidR="00E3771D">
        <w:rPr>
          <w:rFonts w:cs="Times New Roman"/>
          <w:sz w:val="24"/>
          <w:szCs w:val="24"/>
        </w:rPr>
        <w:fldChar w:fldCharType="end"/>
      </w:r>
      <w:r w:rsidRPr="00BF5346">
        <w:rPr>
          <w:rFonts w:cs="Times New Roman"/>
          <w:sz w:val="24"/>
          <w:szCs w:val="24"/>
        </w:rPr>
        <w:t xml:space="preserve"> provides a very useful discussion of the guard band principle.</w:t>
      </w:r>
      <w:r w:rsidR="00125BC5">
        <w:rPr>
          <w:rFonts w:cs="Times New Roman"/>
          <w:sz w:val="24"/>
          <w:szCs w:val="24"/>
        </w:rPr>
        <w:t xml:space="preserve"> For </w:t>
      </w:r>
      <w:r w:rsidR="009B1EEB">
        <w:rPr>
          <w:rFonts w:cs="Times New Roman"/>
          <w:sz w:val="24"/>
          <w:szCs w:val="24"/>
        </w:rPr>
        <w:t>type approval</w:t>
      </w:r>
      <w:r w:rsidR="00125BC5">
        <w:rPr>
          <w:rFonts w:cs="Times New Roman"/>
          <w:sz w:val="24"/>
          <w:szCs w:val="24"/>
        </w:rPr>
        <w:t xml:space="preserve"> in legal metrology, only guard</w:t>
      </w:r>
      <w:r w:rsidR="00695F19">
        <w:rPr>
          <w:rFonts w:cs="Times New Roman"/>
          <w:sz w:val="24"/>
          <w:szCs w:val="24"/>
        </w:rPr>
        <w:t xml:space="preserve"> </w:t>
      </w:r>
      <w:r w:rsidR="00125BC5">
        <w:rPr>
          <w:rFonts w:cs="Times New Roman"/>
          <w:sz w:val="24"/>
          <w:szCs w:val="24"/>
        </w:rPr>
        <w:t>bands that are shifted inward are used.</w:t>
      </w:r>
    </w:p>
    <w:p w14:paraId="30B1F275" w14:textId="5FC55FF6" w:rsidR="00BF5346" w:rsidRPr="00BF5346" w:rsidRDefault="00BF5346" w:rsidP="00272878">
      <w:pPr>
        <w:rPr>
          <w:rFonts w:cs="Times New Roman"/>
          <w:sz w:val="24"/>
          <w:szCs w:val="24"/>
        </w:rPr>
      </w:pPr>
      <w:r w:rsidRPr="00BF5346">
        <w:rPr>
          <w:rFonts w:cs="Times New Roman"/>
          <w:sz w:val="24"/>
          <w:szCs w:val="24"/>
        </w:rPr>
        <w:t xml:space="preserve">While decision rules and associated risks, along with their consequences, should be considered and discussed in OIML Recommendations, </w:t>
      </w:r>
      <w:r w:rsidR="00487165">
        <w:rPr>
          <w:rFonts w:cs="Times New Roman"/>
          <w:sz w:val="24"/>
          <w:szCs w:val="24"/>
        </w:rPr>
        <w:t xml:space="preserve">it should </w:t>
      </w:r>
      <w:r w:rsidR="007F4187">
        <w:rPr>
          <w:rFonts w:cs="Times New Roman"/>
          <w:sz w:val="24"/>
          <w:szCs w:val="24"/>
        </w:rPr>
        <w:t xml:space="preserve">also </w:t>
      </w:r>
      <w:r w:rsidR="00487165">
        <w:rPr>
          <w:rFonts w:cs="Times New Roman"/>
          <w:sz w:val="24"/>
          <w:szCs w:val="24"/>
        </w:rPr>
        <w:t xml:space="preserve">be carefully considered </w:t>
      </w:r>
      <w:r w:rsidRPr="00BF5346">
        <w:rPr>
          <w:rFonts w:cs="Times New Roman"/>
          <w:sz w:val="24"/>
          <w:szCs w:val="24"/>
        </w:rPr>
        <w:t xml:space="preserve">whether specified levels of acceptable probability for various types of tests </w:t>
      </w:r>
      <w:r w:rsidR="007F4187">
        <w:rPr>
          <w:rFonts w:cs="Times New Roman"/>
          <w:sz w:val="24"/>
          <w:szCs w:val="24"/>
        </w:rPr>
        <w:t xml:space="preserve">are </w:t>
      </w:r>
      <w:r w:rsidRPr="00BF5346">
        <w:rPr>
          <w:rFonts w:cs="Times New Roman"/>
          <w:sz w:val="24"/>
          <w:szCs w:val="24"/>
        </w:rPr>
        <w:t xml:space="preserve">required or even suggested. If so, this should be done only in the context of regulatory matters. </w:t>
      </w:r>
      <w:r w:rsidR="00DA15DD">
        <w:rPr>
          <w:rFonts w:cs="Times New Roman"/>
          <w:sz w:val="24"/>
          <w:szCs w:val="24"/>
        </w:rPr>
        <w:t>Suggestions may be provided in Recommendations, although t</w:t>
      </w:r>
      <w:r w:rsidR="009824E0">
        <w:rPr>
          <w:rFonts w:cs="Times New Roman"/>
          <w:sz w:val="24"/>
          <w:szCs w:val="24"/>
        </w:rPr>
        <w:t xml:space="preserve">ypically this should be left up to national or regional regulations. </w:t>
      </w:r>
      <w:r w:rsidR="000538B9">
        <w:rPr>
          <w:rFonts w:cs="Times New Roman"/>
          <w:sz w:val="24"/>
          <w:szCs w:val="24"/>
        </w:rPr>
        <w:t>Different r</w:t>
      </w:r>
      <w:r w:rsidRPr="00BF5346">
        <w:rPr>
          <w:rFonts w:cs="Times New Roman"/>
          <w:sz w:val="24"/>
          <w:szCs w:val="24"/>
        </w:rPr>
        <w:t xml:space="preserve">isks may have serious economic consequences </w:t>
      </w:r>
      <w:r w:rsidR="000538B9">
        <w:rPr>
          <w:rFonts w:cs="Times New Roman"/>
          <w:sz w:val="24"/>
          <w:szCs w:val="24"/>
        </w:rPr>
        <w:t xml:space="preserve">for different parties, and the specification of such risks </w:t>
      </w:r>
      <w:r w:rsidR="00ED660D">
        <w:rPr>
          <w:rFonts w:cs="Times New Roman"/>
          <w:sz w:val="24"/>
          <w:szCs w:val="24"/>
        </w:rPr>
        <w:t>is</w:t>
      </w:r>
      <w:r w:rsidRPr="00BF5346">
        <w:rPr>
          <w:rFonts w:cs="Times New Roman"/>
          <w:sz w:val="24"/>
          <w:szCs w:val="24"/>
        </w:rPr>
        <w:t xml:space="preserve"> typically outside the scope of a Recommendation.</w:t>
      </w:r>
    </w:p>
    <w:p w14:paraId="21D134FA" w14:textId="77777777" w:rsidR="005F2DB9" w:rsidRPr="005F2DB9" w:rsidRDefault="005F2DB9" w:rsidP="00272878">
      <w:pPr>
        <w:rPr>
          <w:rFonts w:cs="Times New Roman"/>
          <w:b/>
          <w:sz w:val="24"/>
          <w:szCs w:val="24"/>
        </w:rPr>
      </w:pPr>
    </w:p>
    <w:p w14:paraId="71EA2CA4" w14:textId="77777777" w:rsidR="00695F19" w:rsidRDefault="00695F19" w:rsidP="00272878">
      <w:pPr>
        <w:jc w:val="left"/>
        <w:rPr>
          <w:rFonts w:cs="Times New Roman"/>
          <w:b/>
          <w:sz w:val="24"/>
          <w:szCs w:val="24"/>
        </w:rPr>
      </w:pPr>
      <w:bookmarkStart w:id="35" w:name="_Ref380678322"/>
      <w:r>
        <w:br w:type="page"/>
      </w:r>
    </w:p>
    <w:p w14:paraId="3FBF76E8" w14:textId="77777777" w:rsidR="008F1FBB" w:rsidRDefault="008F1FBB" w:rsidP="00272878">
      <w:pPr>
        <w:pStyle w:val="Heading1"/>
        <w:spacing w:line="276" w:lineRule="auto"/>
      </w:pPr>
      <w:bookmarkStart w:id="36" w:name="_Ref471896045"/>
      <w:bookmarkStart w:id="37" w:name="_Ref471896185"/>
      <w:bookmarkStart w:id="38" w:name="_Ref471896637"/>
      <w:bookmarkStart w:id="39" w:name="_Toc473568181"/>
      <w:r>
        <w:lastRenderedPageBreak/>
        <w:t>Conformity testing decisions that do not explicitly incorporate measurement uncertainty</w:t>
      </w:r>
      <w:bookmarkEnd w:id="35"/>
      <w:bookmarkEnd w:id="36"/>
      <w:bookmarkEnd w:id="37"/>
      <w:bookmarkEnd w:id="38"/>
      <w:bookmarkEnd w:id="39"/>
    </w:p>
    <w:p w14:paraId="7B4CA513" w14:textId="137B3512" w:rsidR="00640336" w:rsidRDefault="00B37699" w:rsidP="00272878">
      <w:pPr>
        <w:rPr>
          <w:rFonts w:cs="Times New Roman"/>
          <w:sz w:val="24"/>
          <w:szCs w:val="24"/>
        </w:rPr>
      </w:pPr>
      <w:r>
        <w:rPr>
          <w:rFonts w:cs="Times New Roman"/>
          <w:sz w:val="24"/>
          <w:szCs w:val="24"/>
        </w:rPr>
        <w:t xml:space="preserve">As mentioned in the Introduction, consideration of measurement uncertainty is widely recognized, in both the metrology and laboratory accreditation communities, as being essential in order to have metrological traceability of measurement results. </w:t>
      </w:r>
      <w:r w:rsidR="00E83016">
        <w:rPr>
          <w:rFonts w:cs="Times New Roman"/>
          <w:sz w:val="24"/>
          <w:szCs w:val="24"/>
        </w:rPr>
        <w:t xml:space="preserve">As </w:t>
      </w:r>
      <w:r>
        <w:rPr>
          <w:rFonts w:cs="Times New Roman"/>
          <w:sz w:val="24"/>
          <w:szCs w:val="24"/>
        </w:rPr>
        <w:t xml:space="preserve">also </w:t>
      </w:r>
      <w:r w:rsidR="00E16384">
        <w:rPr>
          <w:rFonts w:cs="Times New Roman"/>
          <w:sz w:val="24"/>
          <w:szCs w:val="24"/>
        </w:rPr>
        <w:t>mentioned</w:t>
      </w:r>
      <w:r w:rsidR="00E83016">
        <w:rPr>
          <w:rFonts w:cs="Times New Roman"/>
          <w:sz w:val="24"/>
          <w:szCs w:val="24"/>
        </w:rPr>
        <w:t xml:space="preserve">, many tests in legal metrology are performed </w:t>
      </w:r>
      <w:r w:rsidR="00332813" w:rsidRPr="00332813">
        <w:rPr>
          <w:rFonts w:cs="Times New Roman"/>
          <w:sz w:val="24"/>
          <w:szCs w:val="24"/>
        </w:rPr>
        <w:t xml:space="preserve">outside of a </w:t>
      </w:r>
      <w:r w:rsidR="00D9383B">
        <w:rPr>
          <w:rFonts w:cs="Times New Roman"/>
          <w:sz w:val="24"/>
          <w:szCs w:val="24"/>
        </w:rPr>
        <w:t>laboratory</w:t>
      </w:r>
      <w:r w:rsidR="00E83016">
        <w:rPr>
          <w:rFonts w:cs="Times New Roman"/>
          <w:sz w:val="24"/>
          <w:szCs w:val="24"/>
        </w:rPr>
        <w:t xml:space="preserve"> environment intended to allow for ‘quick and easy’ pass-or-fail decisions, and so measurement uncertainty</w:t>
      </w:r>
      <w:r>
        <w:rPr>
          <w:rFonts w:cs="Times New Roman"/>
          <w:sz w:val="24"/>
          <w:szCs w:val="24"/>
        </w:rPr>
        <w:t xml:space="preserve"> is</w:t>
      </w:r>
      <w:r w:rsidR="00E83016">
        <w:rPr>
          <w:rFonts w:cs="Times New Roman"/>
          <w:sz w:val="24"/>
          <w:szCs w:val="24"/>
        </w:rPr>
        <w:t xml:space="preserve"> sometimes only </w:t>
      </w:r>
      <w:r>
        <w:rPr>
          <w:rFonts w:cs="Times New Roman"/>
          <w:sz w:val="24"/>
          <w:szCs w:val="24"/>
        </w:rPr>
        <w:t xml:space="preserve">provided </w:t>
      </w:r>
      <w:r w:rsidR="00E83016">
        <w:rPr>
          <w:rFonts w:cs="Times New Roman"/>
          <w:sz w:val="24"/>
          <w:szCs w:val="24"/>
        </w:rPr>
        <w:t>implicitly</w:t>
      </w:r>
      <w:r>
        <w:rPr>
          <w:rFonts w:cs="Times New Roman"/>
          <w:sz w:val="24"/>
          <w:szCs w:val="24"/>
        </w:rPr>
        <w:t xml:space="preserve">. It is therefore important to consider how to maintain metrological traceability </w:t>
      </w:r>
      <w:r w:rsidR="00E16384">
        <w:rPr>
          <w:rFonts w:cs="Times New Roman"/>
          <w:sz w:val="24"/>
          <w:szCs w:val="24"/>
        </w:rPr>
        <w:t xml:space="preserve">of measurement results </w:t>
      </w:r>
      <w:r w:rsidR="00332813" w:rsidRPr="00332813">
        <w:rPr>
          <w:rFonts w:cs="Times New Roman"/>
          <w:sz w:val="24"/>
          <w:szCs w:val="24"/>
        </w:rPr>
        <w:t xml:space="preserve">outside of a </w:t>
      </w:r>
      <w:r w:rsidR="00D9383B">
        <w:rPr>
          <w:rFonts w:cs="Times New Roman"/>
          <w:sz w:val="24"/>
          <w:szCs w:val="24"/>
        </w:rPr>
        <w:t>laboratory</w:t>
      </w:r>
      <w:r w:rsidR="00332813" w:rsidDel="00332813">
        <w:rPr>
          <w:rFonts w:cs="Times New Roman"/>
          <w:sz w:val="24"/>
          <w:szCs w:val="24"/>
        </w:rPr>
        <w:t xml:space="preserve"> </w:t>
      </w:r>
      <w:r>
        <w:rPr>
          <w:rFonts w:cs="Times New Roman"/>
          <w:sz w:val="24"/>
          <w:szCs w:val="24"/>
        </w:rPr>
        <w:t>environment whe</w:t>
      </w:r>
      <w:r w:rsidR="00B70EA5">
        <w:rPr>
          <w:rFonts w:cs="Times New Roman"/>
          <w:sz w:val="24"/>
          <w:szCs w:val="24"/>
        </w:rPr>
        <w:t>n</w:t>
      </w:r>
      <w:r>
        <w:rPr>
          <w:rFonts w:cs="Times New Roman"/>
          <w:sz w:val="24"/>
          <w:szCs w:val="24"/>
        </w:rPr>
        <w:t xml:space="preserve"> measurement uncertainty is not explicitly </w:t>
      </w:r>
      <w:r w:rsidR="009A2BF6">
        <w:rPr>
          <w:rFonts w:cs="Times New Roman"/>
          <w:sz w:val="24"/>
          <w:szCs w:val="24"/>
        </w:rPr>
        <w:t>provided</w:t>
      </w:r>
      <w:r>
        <w:rPr>
          <w:rFonts w:cs="Times New Roman"/>
          <w:sz w:val="24"/>
          <w:szCs w:val="24"/>
        </w:rPr>
        <w:t>.</w:t>
      </w:r>
    </w:p>
    <w:p w14:paraId="4665B114" w14:textId="6D56A057" w:rsidR="003D7032" w:rsidRDefault="005C2D44" w:rsidP="00272878">
      <w:pPr>
        <w:rPr>
          <w:rFonts w:cs="Times New Roman"/>
          <w:sz w:val="24"/>
          <w:szCs w:val="24"/>
        </w:rPr>
      </w:pPr>
      <w:r>
        <w:rPr>
          <w:rFonts w:cs="Times New Roman"/>
          <w:sz w:val="24"/>
          <w:szCs w:val="24"/>
        </w:rPr>
        <w:t>A</w:t>
      </w:r>
      <w:r w:rsidR="00E16384">
        <w:rPr>
          <w:rFonts w:cs="Times New Roman"/>
          <w:sz w:val="24"/>
          <w:szCs w:val="24"/>
        </w:rPr>
        <w:t>s an example of the necessity of taking measurement uncertainty into account</w:t>
      </w:r>
      <w:r w:rsidR="00B70EA5">
        <w:rPr>
          <w:rFonts w:cs="Times New Roman"/>
          <w:sz w:val="24"/>
          <w:szCs w:val="24"/>
        </w:rPr>
        <w:t xml:space="preserve"> when performing a measurement</w:t>
      </w:r>
      <w:r w:rsidR="00E16384">
        <w:rPr>
          <w:rFonts w:cs="Times New Roman"/>
          <w:sz w:val="24"/>
          <w:szCs w:val="24"/>
        </w:rPr>
        <w:t>, a</w:t>
      </w:r>
      <w:r>
        <w:rPr>
          <w:rFonts w:cs="Times New Roman"/>
          <w:sz w:val="24"/>
          <w:szCs w:val="24"/>
        </w:rPr>
        <w:t xml:space="preserve">ccording to </w:t>
      </w:r>
      <w:r w:rsidR="007F4187">
        <w:rPr>
          <w:rFonts w:cs="Times New Roman"/>
          <w:sz w:val="24"/>
          <w:szCs w:val="24"/>
        </w:rPr>
        <w:t xml:space="preserve">3.1.2 of </w:t>
      </w:r>
      <w:r>
        <w:rPr>
          <w:rFonts w:cs="Times New Roman"/>
          <w:sz w:val="24"/>
          <w:szCs w:val="24"/>
        </w:rPr>
        <w:t>the GUM “</w:t>
      </w:r>
      <w:r w:rsidR="003D7032">
        <w:rPr>
          <w:rFonts w:cs="Times New Roman"/>
          <w:sz w:val="24"/>
          <w:szCs w:val="24"/>
        </w:rPr>
        <w:t>In general, the result of a measurement is only an approximation or estimate of the value of the measurand and thus is complete only when accompanied by a statement of the uncertainty of that estimate”</w:t>
      </w:r>
      <w:r w:rsidR="00695F19">
        <w:rPr>
          <w:rFonts w:cs="Times New Roman"/>
          <w:sz w:val="24"/>
          <w:szCs w:val="24"/>
        </w:rPr>
        <w:t>.</w:t>
      </w:r>
      <w:r w:rsidR="003D7032">
        <w:rPr>
          <w:rFonts w:cs="Times New Roman"/>
          <w:sz w:val="24"/>
          <w:szCs w:val="24"/>
        </w:rPr>
        <w:t xml:space="preserve"> The VIM3</w:t>
      </w:r>
      <w:r w:rsidR="00E83016">
        <w:rPr>
          <w:rFonts w:cs="Times New Roman"/>
          <w:sz w:val="24"/>
          <w:szCs w:val="24"/>
        </w:rPr>
        <w:t xml:space="preserve"> </w:t>
      </w:r>
      <w:r w:rsidR="00E3771D">
        <w:rPr>
          <w:rFonts w:cs="Times New Roman"/>
          <w:sz w:val="24"/>
          <w:szCs w:val="24"/>
        </w:rPr>
        <w:fldChar w:fldCharType="begin"/>
      </w:r>
      <w:r w:rsidR="00E3771D">
        <w:rPr>
          <w:rFonts w:cs="Times New Roman"/>
          <w:sz w:val="24"/>
          <w:szCs w:val="24"/>
        </w:rPr>
        <w:instrText xml:space="preserve"> REF _Ref471907029 \r \h </w:instrText>
      </w:r>
      <w:r w:rsidR="00E3771D">
        <w:rPr>
          <w:rFonts w:cs="Times New Roman"/>
          <w:sz w:val="24"/>
          <w:szCs w:val="24"/>
        </w:rPr>
      </w:r>
      <w:r w:rsidR="00E3771D">
        <w:rPr>
          <w:rFonts w:cs="Times New Roman"/>
          <w:sz w:val="24"/>
          <w:szCs w:val="24"/>
        </w:rPr>
        <w:fldChar w:fldCharType="separate"/>
      </w:r>
      <w:r w:rsidR="00590F06">
        <w:rPr>
          <w:rFonts w:cs="Times New Roman"/>
          <w:sz w:val="24"/>
          <w:szCs w:val="24"/>
        </w:rPr>
        <w:t>[14]</w:t>
      </w:r>
      <w:r w:rsidR="00E3771D">
        <w:rPr>
          <w:rFonts w:cs="Times New Roman"/>
          <w:sz w:val="24"/>
          <w:szCs w:val="24"/>
        </w:rPr>
        <w:fldChar w:fldCharType="end"/>
      </w:r>
      <w:r w:rsidR="003D7032">
        <w:rPr>
          <w:rFonts w:cs="Times New Roman"/>
          <w:sz w:val="24"/>
          <w:szCs w:val="24"/>
        </w:rPr>
        <w:t xml:space="preserve"> defines </w:t>
      </w:r>
      <w:r w:rsidR="00E83016">
        <w:rPr>
          <w:rFonts w:cs="Times New Roman"/>
          <w:sz w:val="24"/>
          <w:szCs w:val="24"/>
        </w:rPr>
        <w:t xml:space="preserve">“metrological traceability” as </w:t>
      </w:r>
      <w:r w:rsidR="007F4187">
        <w:rPr>
          <w:rFonts w:cs="Times New Roman"/>
          <w:sz w:val="24"/>
          <w:szCs w:val="24"/>
        </w:rPr>
        <w:t>“</w:t>
      </w:r>
      <w:r w:rsidR="00E83016">
        <w:rPr>
          <w:rFonts w:cs="Times New Roman"/>
          <w:sz w:val="24"/>
          <w:szCs w:val="24"/>
        </w:rPr>
        <w:t>2.41 property of a measurement result whereby the result can be related to a reference through a documented unbroken chain of calibrations, each contributing to the measurement uncertainty”</w:t>
      </w:r>
      <w:r w:rsidR="00695F19">
        <w:rPr>
          <w:rFonts w:cs="Times New Roman"/>
          <w:sz w:val="24"/>
          <w:szCs w:val="24"/>
        </w:rPr>
        <w:t>,</w:t>
      </w:r>
      <w:r w:rsidR="00B70EA5">
        <w:rPr>
          <w:rFonts w:cs="Times New Roman"/>
          <w:sz w:val="24"/>
          <w:szCs w:val="24"/>
        </w:rPr>
        <w:t xml:space="preserve"> so that in order for a measurement result to have traceability the measurement uncertainty must </w:t>
      </w:r>
      <w:r w:rsidR="00C07D30">
        <w:rPr>
          <w:rFonts w:cs="Times New Roman"/>
          <w:sz w:val="24"/>
          <w:szCs w:val="24"/>
        </w:rPr>
        <w:t xml:space="preserve">at least </w:t>
      </w:r>
      <w:r w:rsidR="00B70EA5">
        <w:rPr>
          <w:rFonts w:cs="Times New Roman"/>
          <w:sz w:val="24"/>
          <w:szCs w:val="24"/>
        </w:rPr>
        <w:t>be considered</w:t>
      </w:r>
      <w:r w:rsidR="00C07D30">
        <w:rPr>
          <w:rFonts w:cs="Times New Roman"/>
          <w:sz w:val="24"/>
          <w:szCs w:val="24"/>
        </w:rPr>
        <w:t>, if not explicitly provided</w:t>
      </w:r>
      <w:r w:rsidR="00B70EA5">
        <w:rPr>
          <w:rFonts w:cs="Times New Roman"/>
          <w:sz w:val="24"/>
          <w:szCs w:val="24"/>
        </w:rPr>
        <w:t>.</w:t>
      </w:r>
    </w:p>
    <w:p w14:paraId="37BF687B" w14:textId="77777777" w:rsidR="008A2A81" w:rsidRDefault="00954659" w:rsidP="00272878">
      <w:pPr>
        <w:rPr>
          <w:rFonts w:cs="Times New Roman"/>
          <w:sz w:val="24"/>
          <w:szCs w:val="24"/>
        </w:rPr>
      </w:pPr>
      <w:r w:rsidRPr="00E540C7">
        <w:rPr>
          <w:rFonts w:cs="Times New Roman"/>
          <w:sz w:val="24"/>
          <w:szCs w:val="24"/>
        </w:rPr>
        <w:t xml:space="preserve">Sometimes </w:t>
      </w:r>
      <w:r w:rsidR="00E540C7">
        <w:rPr>
          <w:rFonts w:cs="Times New Roman"/>
          <w:sz w:val="24"/>
          <w:szCs w:val="24"/>
        </w:rPr>
        <w:t>when</w:t>
      </w:r>
      <w:r w:rsidR="00E540C7" w:rsidRPr="00E540C7">
        <w:rPr>
          <w:rFonts w:cs="Times New Roman"/>
          <w:sz w:val="24"/>
          <w:szCs w:val="24"/>
        </w:rPr>
        <w:t xml:space="preserve"> </w:t>
      </w:r>
      <w:r w:rsidRPr="00E540C7">
        <w:rPr>
          <w:rFonts w:cs="Times New Roman"/>
          <w:sz w:val="24"/>
          <w:szCs w:val="24"/>
        </w:rPr>
        <w:t xml:space="preserve">measurements </w:t>
      </w:r>
      <w:r w:rsidR="00E540C7">
        <w:rPr>
          <w:rFonts w:cs="Times New Roman"/>
          <w:sz w:val="24"/>
          <w:szCs w:val="24"/>
        </w:rPr>
        <w:t xml:space="preserve">are </w:t>
      </w:r>
      <w:r w:rsidRPr="00E540C7">
        <w:rPr>
          <w:rFonts w:cs="Times New Roman"/>
          <w:sz w:val="24"/>
          <w:szCs w:val="24"/>
        </w:rPr>
        <w:t xml:space="preserve">performed </w:t>
      </w:r>
      <w:r w:rsidR="00332813" w:rsidRPr="00332813">
        <w:rPr>
          <w:rFonts w:cs="Times New Roman"/>
          <w:sz w:val="24"/>
          <w:szCs w:val="24"/>
        </w:rPr>
        <w:t xml:space="preserve">outside of a </w:t>
      </w:r>
      <w:r w:rsidR="00D9383B">
        <w:rPr>
          <w:rFonts w:cs="Times New Roman"/>
          <w:sz w:val="24"/>
          <w:szCs w:val="24"/>
        </w:rPr>
        <w:t>laboratory</w:t>
      </w:r>
      <w:r w:rsidR="00332813">
        <w:rPr>
          <w:rFonts w:cs="Times New Roman"/>
          <w:sz w:val="24"/>
          <w:szCs w:val="24"/>
        </w:rPr>
        <w:t xml:space="preserve"> environment</w:t>
      </w:r>
      <w:r w:rsidRPr="00E540C7">
        <w:rPr>
          <w:rFonts w:cs="Times New Roman"/>
          <w:sz w:val="24"/>
          <w:szCs w:val="24"/>
        </w:rPr>
        <w:t xml:space="preserve"> the measurement uncertainty is believed to be insignificant. T</w:t>
      </w:r>
      <w:r w:rsidR="00201498" w:rsidRPr="00E540C7">
        <w:rPr>
          <w:rFonts w:cs="Times New Roman"/>
          <w:sz w:val="24"/>
          <w:szCs w:val="24"/>
        </w:rPr>
        <w:t xml:space="preserve">he GUM </w:t>
      </w:r>
      <w:r w:rsidR="00CD1B69" w:rsidRPr="00E540C7">
        <w:rPr>
          <w:rFonts w:cs="Times New Roman"/>
          <w:sz w:val="24"/>
          <w:szCs w:val="24"/>
        </w:rPr>
        <w:t xml:space="preserve">states </w:t>
      </w:r>
      <w:r w:rsidR="005C2D44" w:rsidRPr="00E540C7">
        <w:rPr>
          <w:rFonts w:cs="Times New Roman"/>
          <w:sz w:val="24"/>
          <w:szCs w:val="24"/>
        </w:rPr>
        <w:t xml:space="preserve">in </w:t>
      </w:r>
      <w:r w:rsidR="00CD1B69" w:rsidRPr="00E540C7">
        <w:rPr>
          <w:rFonts w:cs="Times New Roman"/>
          <w:sz w:val="24"/>
          <w:szCs w:val="24"/>
        </w:rPr>
        <w:t>3.4.5</w:t>
      </w:r>
      <w:r w:rsidR="008A2A81">
        <w:rPr>
          <w:rFonts w:cs="Times New Roman"/>
          <w:sz w:val="24"/>
          <w:szCs w:val="24"/>
        </w:rPr>
        <w:t>:</w:t>
      </w:r>
    </w:p>
    <w:p w14:paraId="6B8C0B69" w14:textId="77777777" w:rsidR="005D50EE" w:rsidRDefault="00CD1B69" w:rsidP="00272878">
      <w:pPr>
        <w:ind w:left="709"/>
        <w:rPr>
          <w:rFonts w:cs="Times New Roman"/>
          <w:sz w:val="24"/>
          <w:szCs w:val="24"/>
        </w:rPr>
      </w:pPr>
      <w:r w:rsidRPr="00E540C7">
        <w:rPr>
          <w:rFonts w:cs="Times New Roman"/>
          <w:sz w:val="24"/>
          <w:szCs w:val="24"/>
        </w:rPr>
        <w:t>“It often occurs in practice, especially in the domain of legal metrology, that a device is tested through a comparison with a</w:t>
      </w:r>
      <w:r>
        <w:rPr>
          <w:rFonts w:cs="Times New Roman"/>
          <w:sz w:val="24"/>
          <w:szCs w:val="24"/>
        </w:rPr>
        <w:t xml:space="preserve"> measurement standard and the uncertainties associated with the standard and the comparison procedure are negligible relative to the required accuracy of the test. An example is the use of a set of well-calibrated standards of mass to test the accuracy of a commercial scale. In such cases, because the components of uncertainty are small enough to be ignored, the measurement may be viewed as determining the error of the device under test”</w:t>
      </w:r>
      <w:r w:rsidR="00E540C7">
        <w:rPr>
          <w:rFonts w:cs="Times New Roman"/>
          <w:sz w:val="24"/>
          <w:szCs w:val="24"/>
        </w:rPr>
        <w:t>.</w:t>
      </w:r>
    </w:p>
    <w:p w14:paraId="46472AC0" w14:textId="3E33FD5F" w:rsidR="00CD1B69" w:rsidRDefault="00CD1B69" w:rsidP="00272878">
      <w:pPr>
        <w:rPr>
          <w:rFonts w:cs="Times New Roman"/>
          <w:sz w:val="24"/>
          <w:szCs w:val="24"/>
        </w:rPr>
      </w:pPr>
      <w:r>
        <w:rPr>
          <w:rFonts w:cs="Times New Roman"/>
          <w:sz w:val="24"/>
          <w:szCs w:val="24"/>
        </w:rPr>
        <w:t>In this case, “error” means “error of indication”</w:t>
      </w:r>
      <w:r w:rsidR="00E540C7">
        <w:rPr>
          <w:rFonts w:cs="Times New Roman"/>
          <w:sz w:val="24"/>
          <w:szCs w:val="24"/>
        </w:rPr>
        <w:t>.</w:t>
      </w:r>
      <w:r>
        <w:rPr>
          <w:rFonts w:cs="Times New Roman"/>
          <w:sz w:val="24"/>
          <w:szCs w:val="24"/>
        </w:rPr>
        <w:t xml:space="preserve"> </w:t>
      </w:r>
      <w:r w:rsidR="005C2D44">
        <w:rPr>
          <w:rFonts w:cs="Times New Roman"/>
          <w:sz w:val="24"/>
          <w:szCs w:val="24"/>
        </w:rPr>
        <w:t xml:space="preserve">While </w:t>
      </w:r>
      <w:r>
        <w:rPr>
          <w:rFonts w:cs="Times New Roman"/>
          <w:sz w:val="24"/>
          <w:szCs w:val="24"/>
        </w:rPr>
        <w:t xml:space="preserve">the GUM recognizes </w:t>
      </w:r>
      <w:r w:rsidR="005C2D44">
        <w:rPr>
          <w:rFonts w:cs="Times New Roman"/>
          <w:sz w:val="24"/>
          <w:szCs w:val="24"/>
        </w:rPr>
        <w:t xml:space="preserve">here </w:t>
      </w:r>
      <w:r>
        <w:rPr>
          <w:rFonts w:cs="Times New Roman"/>
          <w:sz w:val="24"/>
          <w:szCs w:val="24"/>
        </w:rPr>
        <w:t xml:space="preserve">that there are situations where </w:t>
      </w:r>
      <w:r w:rsidR="005C2D44">
        <w:rPr>
          <w:rFonts w:cs="Times New Roman"/>
          <w:sz w:val="24"/>
          <w:szCs w:val="24"/>
        </w:rPr>
        <w:t>“</w:t>
      </w:r>
      <w:r>
        <w:rPr>
          <w:rFonts w:cs="Times New Roman"/>
          <w:sz w:val="24"/>
          <w:szCs w:val="24"/>
        </w:rPr>
        <w:t>the components of uncertainty are small enough to be ignored</w:t>
      </w:r>
      <w:r w:rsidR="005C2D44">
        <w:rPr>
          <w:rFonts w:cs="Times New Roman"/>
          <w:sz w:val="24"/>
          <w:szCs w:val="24"/>
        </w:rPr>
        <w:t>”</w:t>
      </w:r>
      <w:r w:rsidR="00E540C7">
        <w:rPr>
          <w:rFonts w:cs="Times New Roman"/>
          <w:sz w:val="24"/>
          <w:szCs w:val="24"/>
        </w:rPr>
        <w:t>,</w:t>
      </w:r>
      <w:r w:rsidR="005C2D44">
        <w:rPr>
          <w:rFonts w:cs="Times New Roman"/>
          <w:sz w:val="24"/>
          <w:szCs w:val="24"/>
        </w:rPr>
        <w:t xml:space="preserve"> it is important to recognize that this must be demonstrated somehow</w:t>
      </w:r>
      <w:r w:rsidR="00954659">
        <w:rPr>
          <w:rFonts w:cs="Times New Roman"/>
          <w:sz w:val="24"/>
          <w:szCs w:val="24"/>
        </w:rPr>
        <w:t xml:space="preserve"> and documented somewhere</w:t>
      </w:r>
      <w:r w:rsidR="005C2D44">
        <w:rPr>
          <w:rFonts w:cs="Times New Roman"/>
          <w:sz w:val="24"/>
          <w:szCs w:val="24"/>
        </w:rPr>
        <w:t>, and not just assumed.</w:t>
      </w:r>
    </w:p>
    <w:p w14:paraId="42B41502" w14:textId="3547FCCC" w:rsidR="005D50EE" w:rsidRDefault="00954659" w:rsidP="00272878">
      <w:pPr>
        <w:rPr>
          <w:rFonts w:cs="Times New Roman"/>
          <w:sz w:val="24"/>
          <w:szCs w:val="24"/>
        </w:rPr>
      </w:pPr>
      <w:r>
        <w:rPr>
          <w:rFonts w:cs="Times New Roman"/>
          <w:sz w:val="24"/>
          <w:szCs w:val="24"/>
        </w:rPr>
        <w:t xml:space="preserve">The difficulties sometimes associated with assessing measurement uncertainty, even in a testing laboratory environment, are recognized in ISO/IEC 17025 </w:t>
      </w:r>
      <w:r w:rsidR="00E3771D">
        <w:rPr>
          <w:rFonts w:cs="Times New Roman"/>
          <w:sz w:val="24"/>
          <w:szCs w:val="24"/>
        </w:rPr>
        <w:fldChar w:fldCharType="begin"/>
      </w:r>
      <w:r w:rsidR="00E3771D">
        <w:rPr>
          <w:rFonts w:cs="Times New Roman"/>
          <w:sz w:val="24"/>
          <w:szCs w:val="24"/>
        </w:rPr>
        <w:instrText xml:space="preserve"> REF _Ref471907685 \r \h </w:instrText>
      </w:r>
      <w:r w:rsidR="00E3771D">
        <w:rPr>
          <w:rFonts w:cs="Times New Roman"/>
          <w:sz w:val="24"/>
          <w:szCs w:val="24"/>
        </w:rPr>
      </w:r>
      <w:r w:rsidR="00E3771D">
        <w:rPr>
          <w:rFonts w:cs="Times New Roman"/>
          <w:sz w:val="24"/>
          <w:szCs w:val="24"/>
        </w:rPr>
        <w:fldChar w:fldCharType="separate"/>
      </w:r>
      <w:r w:rsidR="00590F06">
        <w:rPr>
          <w:rFonts w:cs="Times New Roman"/>
          <w:sz w:val="24"/>
          <w:szCs w:val="24"/>
        </w:rPr>
        <w:t>[9]</w:t>
      </w:r>
      <w:r w:rsidR="00E3771D">
        <w:rPr>
          <w:rFonts w:cs="Times New Roman"/>
          <w:sz w:val="24"/>
          <w:szCs w:val="24"/>
        </w:rPr>
        <w:fldChar w:fldCharType="end"/>
      </w:r>
      <w:r>
        <w:rPr>
          <w:rFonts w:cs="Times New Roman"/>
          <w:sz w:val="24"/>
          <w:szCs w:val="24"/>
        </w:rPr>
        <w:t xml:space="preserve">, where in </w:t>
      </w:r>
      <w:r w:rsidR="00EB0577">
        <w:rPr>
          <w:rFonts w:cs="Times New Roman"/>
          <w:sz w:val="24"/>
          <w:szCs w:val="24"/>
        </w:rPr>
        <w:t>5.4.6.2 it is stated that</w:t>
      </w:r>
      <w:r w:rsidR="003105AC">
        <w:rPr>
          <w:rFonts w:cs="Times New Roman"/>
          <w:sz w:val="24"/>
          <w:szCs w:val="24"/>
        </w:rPr>
        <w:t>:</w:t>
      </w:r>
    </w:p>
    <w:p w14:paraId="35060C4C" w14:textId="769EBC8B" w:rsidR="007D00A7" w:rsidRDefault="00EB0577" w:rsidP="00272878">
      <w:pPr>
        <w:ind w:left="720"/>
        <w:rPr>
          <w:rFonts w:cs="Times New Roman"/>
          <w:sz w:val="24"/>
          <w:szCs w:val="24"/>
        </w:rPr>
      </w:pPr>
      <w:r>
        <w:rPr>
          <w:rFonts w:cs="Times New Roman"/>
          <w:sz w:val="24"/>
          <w:szCs w:val="24"/>
        </w:rPr>
        <w:t xml:space="preserve">“Testing laboratories shall have and shall apply procedures for estimating uncertainty of measurement. In certain cases, the nature of the test method may preclude rigorous, metrologically </w:t>
      </w:r>
      <w:r w:rsidR="0080401B">
        <w:rPr>
          <w:rFonts w:cs="Times New Roman"/>
          <w:sz w:val="24"/>
          <w:szCs w:val="24"/>
        </w:rPr>
        <w:t xml:space="preserve">and statistically valid, calculation of uncertainty of measurement. In these cases the laboratory shall at least attempt to identify all the components of </w:t>
      </w:r>
      <w:r w:rsidR="0080401B">
        <w:rPr>
          <w:rFonts w:cs="Times New Roman"/>
          <w:sz w:val="24"/>
          <w:szCs w:val="24"/>
        </w:rPr>
        <w:lastRenderedPageBreak/>
        <w:t>uncertainty and make a reasonable estimation, and shall ensure that the form o</w:t>
      </w:r>
      <w:r w:rsidR="002D4DBD">
        <w:rPr>
          <w:rFonts w:cs="Times New Roman"/>
          <w:sz w:val="24"/>
          <w:szCs w:val="24"/>
        </w:rPr>
        <w:t>f</w:t>
      </w:r>
      <w:r w:rsidR="0080401B">
        <w:rPr>
          <w:rFonts w:cs="Times New Roman"/>
          <w:sz w:val="24"/>
          <w:szCs w:val="24"/>
        </w:rPr>
        <w:t xml:space="preserve"> reporting of the result does not give a wrong impression of the uncertainty. Reasonable estimation shall be based on knowledge of the performance of the method and on the measurement scope and shall make use of, for example, previous experience and validation data. NOTE 1 The degree of rigor needed in an estimation of uncertainty depends on factors such as – the requirements of the test method; the requirements of the customer; - the existence of narrow limits on which decisions on conformity to a specification are based. NOTE 2 In those cases where a well-recognized test method specifies limits to the values of the major sources of uncertainty of measurement and specifies the form of presentation of calculated results, the laboratory is considered to have sati</w:t>
      </w:r>
      <w:r w:rsidR="007B4890">
        <w:rPr>
          <w:rFonts w:cs="Times New Roman"/>
          <w:sz w:val="24"/>
          <w:szCs w:val="24"/>
        </w:rPr>
        <w:t>s</w:t>
      </w:r>
      <w:r w:rsidR="0080401B">
        <w:rPr>
          <w:rFonts w:cs="Times New Roman"/>
          <w:sz w:val="24"/>
          <w:szCs w:val="24"/>
        </w:rPr>
        <w:t>fied this clause by following the test method and reporting instructions</w:t>
      </w:r>
      <w:r>
        <w:rPr>
          <w:rFonts w:cs="Times New Roman"/>
          <w:sz w:val="24"/>
          <w:szCs w:val="24"/>
        </w:rPr>
        <w:t>”</w:t>
      </w:r>
      <w:r w:rsidR="00E540C7">
        <w:rPr>
          <w:rFonts w:cs="Times New Roman"/>
          <w:sz w:val="24"/>
          <w:szCs w:val="24"/>
        </w:rPr>
        <w:t>.</w:t>
      </w:r>
    </w:p>
    <w:p w14:paraId="44127EB3" w14:textId="33FEDA84" w:rsidR="00954659" w:rsidRDefault="00EB0577" w:rsidP="00272878">
      <w:pPr>
        <w:rPr>
          <w:rFonts w:cs="Times New Roman"/>
          <w:sz w:val="24"/>
          <w:szCs w:val="24"/>
        </w:rPr>
      </w:pPr>
      <w:r>
        <w:rPr>
          <w:rFonts w:cs="Times New Roman"/>
          <w:sz w:val="24"/>
          <w:szCs w:val="24"/>
        </w:rPr>
        <w:t xml:space="preserve">The same is also assumed to </w:t>
      </w:r>
      <w:r w:rsidR="0094470C">
        <w:rPr>
          <w:rFonts w:cs="Times New Roman"/>
          <w:sz w:val="24"/>
          <w:szCs w:val="24"/>
        </w:rPr>
        <w:t>be</w:t>
      </w:r>
      <w:r>
        <w:rPr>
          <w:rFonts w:cs="Times New Roman"/>
          <w:sz w:val="24"/>
          <w:szCs w:val="24"/>
        </w:rPr>
        <w:t xml:space="preserve"> true for measurements </w:t>
      </w:r>
      <w:r w:rsidR="00C07D30">
        <w:rPr>
          <w:rFonts w:cs="Times New Roman"/>
          <w:sz w:val="24"/>
          <w:szCs w:val="24"/>
        </w:rPr>
        <w:t xml:space="preserve">performed </w:t>
      </w:r>
      <w:r w:rsidR="00332813" w:rsidRPr="00332813">
        <w:rPr>
          <w:rFonts w:cs="Times New Roman"/>
          <w:sz w:val="24"/>
          <w:szCs w:val="24"/>
        </w:rPr>
        <w:t xml:space="preserve">outside of a </w:t>
      </w:r>
      <w:r w:rsidR="00D9383B">
        <w:rPr>
          <w:rFonts w:cs="Times New Roman"/>
          <w:sz w:val="24"/>
          <w:szCs w:val="24"/>
        </w:rPr>
        <w:t>laboratory</w:t>
      </w:r>
      <w:r>
        <w:rPr>
          <w:rFonts w:cs="Times New Roman"/>
          <w:sz w:val="24"/>
          <w:szCs w:val="24"/>
        </w:rPr>
        <w:t xml:space="preserve"> environment.</w:t>
      </w:r>
    </w:p>
    <w:p w14:paraId="72D0D3D0" w14:textId="2A9E1752" w:rsidR="003105AC" w:rsidRDefault="00EB0577" w:rsidP="00272878">
      <w:pPr>
        <w:rPr>
          <w:rFonts w:cs="Times New Roman"/>
          <w:sz w:val="24"/>
          <w:szCs w:val="24"/>
        </w:rPr>
      </w:pPr>
      <w:r>
        <w:rPr>
          <w:rFonts w:cs="Times New Roman"/>
          <w:sz w:val="24"/>
          <w:szCs w:val="24"/>
        </w:rPr>
        <w:t>Finally, t</w:t>
      </w:r>
      <w:r w:rsidR="00CD1B69">
        <w:rPr>
          <w:rFonts w:cs="Times New Roman"/>
          <w:sz w:val="24"/>
          <w:szCs w:val="24"/>
        </w:rPr>
        <w:t xml:space="preserve">he GUM </w:t>
      </w:r>
      <w:r>
        <w:rPr>
          <w:rFonts w:cs="Times New Roman"/>
          <w:sz w:val="24"/>
          <w:szCs w:val="24"/>
        </w:rPr>
        <w:t>also</w:t>
      </w:r>
      <w:r w:rsidR="005C2D44">
        <w:rPr>
          <w:rFonts w:cs="Times New Roman"/>
          <w:sz w:val="24"/>
          <w:szCs w:val="24"/>
        </w:rPr>
        <w:t xml:space="preserve"> states</w:t>
      </w:r>
      <w:r w:rsidR="00201498">
        <w:rPr>
          <w:rFonts w:cs="Times New Roman"/>
          <w:sz w:val="24"/>
          <w:szCs w:val="24"/>
        </w:rPr>
        <w:t xml:space="preserve"> </w:t>
      </w:r>
      <w:r w:rsidR="005C2D44">
        <w:rPr>
          <w:rFonts w:cs="Times New Roman"/>
          <w:sz w:val="24"/>
          <w:szCs w:val="24"/>
        </w:rPr>
        <w:t xml:space="preserve">in </w:t>
      </w:r>
      <w:r w:rsidR="00201498">
        <w:rPr>
          <w:rFonts w:cs="Times New Roman"/>
          <w:sz w:val="24"/>
          <w:szCs w:val="24"/>
        </w:rPr>
        <w:t>7.1.3</w:t>
      </w:r>
      <w:r w:rsidR="003105AC">
        <w:rPr>
          <w:rFonts w:cs="Times New Roman"/>
          <w:sz w:val="24"/>
          <w:szCs w:val="24"/>
        </w:rPr>
        <w:t>:</w:t>
      </w:r>
    </w:p>
    <w:p w14:paraId="630DB958" w14:textId="77777777" w:rsidR="005D50EE" w:rsidRDefault="00201498" w:rsidP="00272878">
      <w:pPr>
        <w:ind w:left="709"/>
        <w:rPr>
          <w:rFonts w:cs="Times New Roman"/>
          <w:sz w:val="24"/>
          <w:szCs w:val="24"/>
        </w:rPr>
      </w:pPr>
      <w:r>
        <w:rPr>
          <w:rFonts w:cs="Times New Roman"/>
          <w:sz w:val="24"/>
          <w:szCs w:val="24"/>
        </w:rPr>
        <w:t xml:space="preserve">“Numerous measurements are made every day in industry and commerce without any explicit report of uncertainty. However, many are performed with </w:t>
      </w:r>
      <w:r w:rsidR="00CD1B69">
        <w:rPr>
          <w:rFonts w:cs="Times New Roman"/>
          <w:sz w:val="24"/>
          <w:szCs w:val="24"/>
        </w:rPr>
        <w:t>instruments subject to periodic calibration or legal inspection. If the instruments are known to be in conformance with their specifications or with the existing normative documents that apply, the uncertainties of their indications may be inferred from these specifications or from these normative documents”</w:t>
      </w:r>
      <w:r w:rsidR="00E540C7">
        <w:rPr>
          <w:rFonts w:cs="Times New Roman"/>
          <w:sz w:val="24"/>
          <w:szCs w:val="24"/>
        </w:rPr>
        <w:t>.</w:t>
      </w:r>
    </w:p>
    <w:p w14:paraId="1493709F" w14:textId="25B9E5AB" w:rsidR="00E56750" w:rsidRDefault="00DF5720" w:rsidP="00272878">
      <w:pPr>
        <w:rPr>
          <w:rFonts w:cs="Times New Roman"/>
          <w:sz w:val="24"/>
          <w:szCs w:val="24"/>
        </w:rPr>
      </w:pPr>
      <w:r>
        <w:rPr>
          <w:rFonts w:cs="Times New Roman"/>
          <w:sz w:val="24"/>
          <w:szCs w:val="24"/>
        </w:rPr>
        <w:t xml:space="preserve">The use of normative documents or specifications </w:t>
      </w:r>
      <w:r w:rsidR="005C2D44">
        <w:rPr>
          <w:rFonts w:cs="Times New Roman"/>
          <w:sz w:val="24"/>
          <w:szCs w:val="24"/>
        </w:rPr>
        <w:t xml:space="preserve">is important for legal metrology, since it opens the way for not having to explicitly report measurement uncertainty for every measurement performed </w:t>
      </w:r>
      <w:r w:rsidR="00332813" w:rsidRPr="00332813">
        <w:rPr>
          <w:rFonts w:cs="Times New Roman"/>
          <w:sz w:val="24"/>
          <w:szCs w:val="24"/>
        </w:rPr>
        <w:t xml:space="preserve">outside of a </w:t>
      </w:r>
      <w:r w:rsidR="00D9383B">
        <w:rPr>
          <w:rFonts w:cs="Times New Roman"/>
          <w:sz w:val="24"/>
          <w:szCs w:val="24"/>
        </w:rPr>
        <w:t>laboratory</w:t>
      </w:r>
      <w:r w:rsidR="005D50EE">
        <w:rPr>
          <w:rFonts w:cs="Times New Roman"/>
          <w:sz w:val="24"/>
          <w:szCs w:val="24"/>
        </w:rPr>
        <w:t xml:space="preserve"> </w:t>
      </w:r>
      <w:r w:rsidR="005C2D44">
        <w:rPr>
          <w:rFonts w:cs="Times New Roman"/>
          <w:sz w:val="24"/>
          <w:szCs w:val="24"/>
        </w:rPr>
        <w:t>environment, where reporting uncertainties is frequently impractical.</w:t>
      </w:r>
    </w:p>
    <w:p w14:paraId="77544432" w14:textId="15DF79B4" w:rsidR="00201498" w:rsidRDefault="00E56750" w:rsidP="00272878">
      <w:pPr>
        <w:rPr>
          <w:rFonts w:cs="Times New Roman"/>
          <w:sz w:val="24"/>
          <w:szCs w:val="24"/>
        </w:rPr>
      </w:pPr>
      <w:r>
        <w:rPr>
          <w:rFonts w:cs="Times New Roman"/>
          <w:sz w:val="24"/>
          <w:szCs w:val="24"/>
        </w:rPr>
        <w:t>Everything presented above in this clause is intended to reinforce th</w:t>
      </w:r>
      <w:r w:rsidR="00C07D30">
        <w:rPr>
          <w:rFonts w:cs="Times New Roman"/>
          <w:sz w:val="24"/>
          <w:szCs w:val="24"/>
        </w:rPr>
        <w:t>e</w:t>
      </w:r>
      <w:r>
        <w:rPr>
          <w:rFonts w:cs="Times New Roman"/>
          <w:sz w:val="24"/>
          <w:szCs w:val="24"/>
        </w:rPr>
        <w:t xml:space="preserve"> notion of not having to always explicitly </w:t>
      </w:r>
      <w:r w:rsidR="00C33D02">
        <w:rPr>
          <w:rFonts w:cs="Times New Roman"/>
          <w:sz w:val="24"/>
          <w:szCs w:val="24"/>
        </w:rPr>
        <w:t xml:space="preserve">compute and </w:t>
      </w:r>
      <w:r>
        <w:rPr>
          <w:rFonts w:cs="Times New Roman"/>
          <w:sz w:val="24"/>
          <w:szCs w:val="24"/>
        </w:rPr>
        <w:t xml:space="preserve">report measurement uncertainty in order to still be able to claim metrological traceability of measurement results. What is important to appreciate, however, is that there is always </w:t>
      </w:r>
      <w:r w:rsidR="0085062B">
        <w:rPr>
          <w:rFonts w:cs="Times New Roman"/>
          <w:sz w:val="24"/>
          <w:szCs w:val="24"/>
        </w:rPr>
        <w:t>an</w:t>
      </w:r>
      <w:r>
        <w:rPr>
          <w:rFonts w:cs="Times New Roman"/>
          <w:sz w:val="24"/>
          <w:szCs w:val="24"/>
        </w:rPr>
        <w:t xml:space="preserve"> underlying understanding that</w:t>
      </w:r>
      <w:r w:rsidR="0085062B">
        <w:rPr>
          <w:rFonts w:cs="Times New Roman"/>
          <w:sz w:val="24"/>
          <w:szCs w:val="24"/>
        </w:rPr>
        <w:t xml:space="preserve"> the level of uncertainty in the measurement results has been assured and that the method of assurance is well documented. </w:t>
      </w:r>
      <w:r w:rsidR="00C33D02">
        <w:rPr>
          <w:rFonts w:cs="Times New Roman"/>
          <w:sz w:val="24"/>
          <w:szCs w:val="24"/>
        </w:rPr>
        <w:t xml:space="preserve">This assurance is usually conducted at higher levels of the organization responsible for providing regulation, and not by the person who actually performs the verification measurements. </w:t>
      </w:r>
      <w:r w:rsidR="0085062B">
        <w:rPr>
          <w:rFonts w:cs="Times New Roman"/>
          <w:sz w:val="24"/>
          <w:szCs w:val="24"/>
        </w:rPr>
        <w:t>It is further understood that</w:t>
      </w:r>
      <w:r>
        <w:rPr>
          <w:rFonts w:cs="Times New Roman"/>
          <w:sz w:val="24"/>
          <w:szCs w:val="24"/>
        </w:rPr>
        <w:t xml:space="preserve">, if challenged, a credible measurement uncertainty </w:t>
      </w:r>
      <w:r w:rsidR="0085062B">
        <w:rPr>
          <w:rFonts w:cs="Times New Roman"/>
          <w:sz w:val="24"/>
          <w:szCs w:val="24"/>
        </w:rPr>
        <w:t>can</w:t>
      </w:r>
      <w:r w:rsidR="00C07D30">
        <w:rPr>
          <w:rFonts w:cs="Times New Roman"/>
          <w:sz w:val="24"/>
          <w:szCs w:val="24"/>
        </w:rPr>
        <w:t xml:space="preserve"> </w:t>
      </w:r>
      <w:r>
        <w:rPr>
          <w:rFonts w:cs="Times New Roman"/>
          <w:sz w:val="24"/>
          <w:szCs w:val="24"/>
        </w:rPr>
        <w:t xml:space="preserve">be provided for such measurements performed </w:t>
      </w:r>
      <w:r w:rsidR="00332813" w:rsidRPr="00332813">
        <w:rPr>
          <w:rFonts w:cs="Times New Roman"/>
          <w:sz w:val="24"/>
          <w:szCs w:val="24"/>
        </w:rPr>
        <w:t xml:space="preserve">outside of a </w:t>
      </w:r>
      <w:r w:rsidR="00D9383B">
        <w:rPr>
          <w:rFonts w:cs="Times New Roman"/>
          <w:sz w:val="24"/>
          <w:szCs w:val="24"/>
        </w:rPr>
        <w:t>laboratory</w:t>
      </w:r>
      <w:r w:rsidR="00332813">
        <w:rPr>
          <w:rFonts w:cs="Times New Roman"/>
          <w:sz w:val="24"/>
          <w:szCs w:val="24"/>
        </w:rPr>
        <w:t xml:space="preserve"> environment</w:t>
      </w:r>
      <w:r>
        <w:rPr>
          <w:rFonts w:cs="Times New Roman"/>
          <w:sz w:val="24"/>
          <w:szCs w:val="24"/>
        </w:rPr>
        <w:t xml:space="preserve"> (such as for purposes of verification of an individual measuring instrument).</w:t>
      </w:r>
    </w:p>
    <w:p w14:paraId="76C93A75" w14:textId="28049D3B" w:rsidR="00E56750" w:rsidRDefault="0085062B" w:rsidP="00272878">
      <w:pPr>
        <w:rPr>
          <w:rFonts w:cs="Times New Roman"/>
          <w:sz w:val="24"/>
          <w:szCs w:val="24"/>
        </w:rPr>
      </w:pPr>
      <w:r>
        <w:rPr>
          <w:rFonts w:cs="Times New Roman"/>
          <w:sz w:val="24"/>
          <w:szCs w:val="24"/>
        </w:rPr>
        <w:t>For example, w</w:t>
      </w:r>
      <w:r w:rsidR="00E56750">
        <w:rPr>
          <w:rFonts w:cs="Times New Roman"/>
          <w:sz w:val="24"/>
          <w:szCs w:val="24"/>
        </w:rPr>
        <w:t xml:space="preserve">hen </w:t>
      </w:r>
      <w:r>
        <w:rPr>
          <w:rFonts w:cs="Times New Roman"/>
          <w:sz w:val="24"/>
          <w:szCs w:val="24"/>
        </w:rPr>
        <w:t xml:space="preserve">specified </w:t>
      </w:r>
      <w:r w:rsidR="00E56750">
        <w:rPr>
          <w:rFonts w:cs="Times New Roman"/>
          <w:sz w:val="24"/>
          <w:szCs w:val="24"/>
        </w:rPr>
        <w:t xml:space="preserve">test accuracy ratios (TARs) have been </w:t>
      </w:r>
      <w:r>
        <w:rPr>
          <w:rFonts w:cs="Times New Roman"/>
          <w:sz w:val="24"/>
          <w:szCs w:val="24"/>
        </w:rPr>
        <w:t xml:space="preserve">maintained throughout the chain of calibrations </w:t>
      </w:r>
      <w:r w:rsidR="00E56750">
        <w:rPr>
          <w:rFonts w:cs="Times New Roman"/>
          <w:sz w:val="24"/>
          <w:szCs w:val="24"/>
        </w:rPr>
        <w:t xml:space="preserve">in a laboratory or </w:t>
      </w:r>
      <w:r>
        <w:rPr>
          <w:rFonts w:cs="Times New Roman"/>
          <w:sz w:val="24"/>
          <w:szCs w:val="24"/>
        </w:rPr>
        <w:t xml:space="preserve">measurement or </w:t>
      </w:r>
      <w:r w:rsidR="00E56750">
        <w:rPr>
          <w:rFonts w:cs="Times New Roman"/>
          <w:sz w:val="24"/>
          <w:szCs w:val="24"/>
        </w:rPr>
        <w:t xml:space="preserve">testing </w:t>
      </w:r>
      <w:r>
        <w:rPr>
          <w:rFonts w:cs="Times New Roman"/>
          <w:sz w:val="24"/>
          <w:szCs w:val="24"/>
        </w:rPr>
        <w:t>system</w:t>
      </w:r>
      <w:r w:rsidR="00332813">
        <w:rPr>
          <w:rFonts w:cs="Times New Roman"/>
          <w:sz w:val="24"/>
          <w:szCs w:val="24"/>
        </w:rPr>
        <w:t xml:space="preserve"> in an environment </w:t>
      </w:r>
      <w:r w:rsidR="00332813" w:rsidRPr="00332813">
        <w:rPr>
          <w:rFonts w:cs="Times New Roman"/>
          <w:sz w:val="24"/>
          <w:szCs w:val="24"/>
        </w:rPr>
        <w:t xml:space="preserve">outside of a </w:t>
      </w:r>
      <w:r w:rsidR="00D9383B">
        <w:rPr>
          <w:rFonts w:cs="Times New Roman"/>
          <w:sz w:val="24"/>
          <w:szCs w:val="24"/>
        </w:rPr>
        <w:t>laboratory</w:t>
      </w:r>
      <w:r w:rsidR="00E56750">
        <w:rPr>
          <w:rFonts w:cs="Times New Roman"/>
          <w:sz w:val="24"/>
          <w:szCs w:val="24"/>
        </w:rPr>
        <w:t xml:space="preserve">, </w:t>
      </w:r>
      <w:r>
        <w:rPr>
          <w:rFonts w:cs="Times New Roman"/>
          <w:sz w:val="24"/>
          <w:szCs w:val="24"/>
        </w:rPr>
        <w:t xml:space="preserve">an upper bound on the standard uncertainty of the resulting </w:t>
      </w:r>
      <w:r>
        <w:rPr>
          <w:rFonts w:cs="Times New Roman"/>
          <w:sz w:val="24"/>
          <w:szCs w:val="24"/>
        </w:rPr>
        <w:lastRenderedPageBreak/>
        <w:t xml:space="preserve">measurements often can be obtained fairly easily. This can be done </w:t>
      </w:r>
      <w:r w:rsidR="00E56750">
        <w:rPr>
          <w:rFonts w:cs="Times New Roman"/>
          <w:sz w:val="24"/>
          <w:szCs w:val="24"/>
        </w:rPr>
        <w:t xml:space="preserve">without explicit </w:t>
      </w:r>
      <w:r w:rsidR="007B4890">
        <w:rPr>
          <w:rFonts w:cs="Times New Roman"/>
          <w:sz w:val="24"/>
          <w:szCs w:val="24"/>
        </w:rPr>
        <w:t xml:space="preserve">provision of measurement uncertainties at </w:t>
      </w:r>
      <w:r>
        <w:rPr>
          <w:rFonts w:cs="Times New Roman"/>
          <w:sz w:val="24"/>
          <w:szCs w:val="24"/>
        </w:rPr>
        <w:t>each step assuming that at each link in the calibration chain</w:t>
      </w:r>
      <w:r w:rsidR="00C33D02">
        <w:rPr>
          <w:rStyle w:val="FootnoteReference"/>
          <w:rFonts w:cs="Times New Roman"/>
          <w:sz w:val="24"/>
          <w:szCs w:val="24"/>
        </w:rPr>
        <w:footnoteReference w:id="1"/>
      </w:r>
    </w:p>
    <w:p w14:paraId="20D483EE" w14:textId="1B631F2E" w:rsidR="00DE22D7" w:rsidRDefault="00E92E6E" w:rsidP="00272878">
      <w:pPr>
        <w:pStyle w:val="ListParagraph"/>
        <w:numPr>
          <w:ilvl w:val="0"/>
          <w:numId w:val="26"/>
        </w:numPr>
        <w:rPr>
          <w:rFonts w:cs="Times New Roman"/>
          <w:sz w:val="24"/>
          <w:szCs w:val="24"/>
        </w:rPr>
      </w:pPr>
      <w:r>
        <w:rPr>
          <w:rFonts w:cs="Times New Roman"/>
          <w:sz w:val="24"/>
          <w:szCs w:val="24"/>
        </w:rPr>
        <w:t>t</w:t>
      </w:r>
      <w:r w:rsidR="0085062B">
        <w:rPr>
          <w:rFonts w:cs="Times New Roman"/>
          <w:sz w:val="24"/>
          <w:szCs w:val="24"/>
        </w:rPr>
        <w:t>he TAR in use is maintained at a high enough level, typically 4:1,</w:t>
      </w:r>
    </w:p>
    <w:p w14:paraId="13D60AD2" w14:textId="44AFF051" w:rsidR="00DE22D7" w:rsidRDefault="00E92E6E" w:rsidP="00272878">
      <w:pPr>
        <w:pStyle w:val="ListParagraph"/>
        <w:numPr>
          <w:ilvl w:val="0"/>
          <w:numId w:val="26"/>
        </w:numPr>
        <w:rPr>
          <w:rFonts w:cs="Times New Roman"/>
          <w:sz w:val="24"/>
          <w:szCs w:val="24"/>
        </w:rPr>
      </w:pPr>
      <w:r>
        <w:rPr>
          <w:rFonts w:cs="Times New Roman"/>
          <w:sz w:val="24"/>
          <w:szCs w:val="24"/>
        </w:rPr>
        <w:t>s</w:t>
      </w:r>
      <w:r w:rsidR="0085062B">
        <w:rPr>
          <w:rFonts w:cs="Times New Roman"/>
          <w:sz w:val="24"/>
          <w:szCs w:val="24"/>
        </w:rPr>
        <w:t>ystems are in place that mitigate the effects of any potential sources of uncertainty not accounted for in the TAR being used, and</w:t>
      </w:r>
    </w:p>
    <w:p w14:paraId="1569C719" w14:textId="4043CEF1" w:rsidR="00DE22D7" w:rsidRDefault="00E92E6E" w:rsidP="00272878">
      <w:pPr>
        <w:pStyle w:val="ListParagraph"/>
        <w:numPr>
          <w:ilvl w:val="0"/>
          <w:numId w:val="26"/>
        </w:numPr>
        <w:rPr>
          <w:rFonts w:cs="Times New Roman"/>
          <w:sz w:val="24"/>
          <w:szCs w:val="24"/>
        </w:rPr>
      </w:pPr>
      <w:r>
        <w:rPr>
          <w:rFonts w:cs="Times New Roman"/>
          <w:sz w:val="24"/>
          <w:szCs w:val="24"/>
        </w:rPr>
        <w:t>t</w:t>
      </w:r>
      <w:r w:rsidR="0085062B">
        <w:rPr>
          <w:rFonts w:cs="Times New Roman"/>
          <w:sz w:val="24"/>
          <w:szCs w:val="24"/>
        </w:rPr>
        <w:t xml:space="preserve">he </w:t>
      </w:r>
      <w:r w:rsidR="00190233">
        <w:rPr>
          <w:rFonts w:cs="Times New Roman"/>
          <w:sz w:val="24"/>
          <w:szCs w:val="24"/>
        </w:rPr>
        <w:t xml:space="preserve">test accuracy </w:t>
      </w:r>
      <w:r w:rsidR="0085062B">
        <w:rPr>
          <w:rFonts w:cs="Times New Roman"/>
          <w:sz w:val="24"/>
          <w:szCs w:val="24"/>
        </w:rPr>
        <w:t xml:space="preserve">ratio (TAR) in use is defined so that its numerator and denominator </w:t>
      </w:r>
      <w:r w:rsidR="00933E3F">
        <w:rPr>
          <w:rFonts w:cs="Times New Roman"/>
          <w:sz w:val="24"/>
          <w:szCs w:val="24"/>
        </w:rPr>
        <w:t>can be related to multiples</w:t>
      </w:r>
      <w:r w:rsidR="00C33D02">
        <w:rPr>
          <w:rStyle w:val="FootnoteReference"/>
          <w:rFonts w:cs="Times New Roman"/>
          <w:sz w:val="24"/>
          <w:szCs w:val="24"/>
        </w:rPr>
        <w:footnoteReference w:id="2"/>
      </w:r>
      <w:r w:rsidR="00C33D02">
        <w:rPr>
          <w:rFonts w:cs="Times New Roman"/>
          <w:sz w:val="24"/>
          <w:szCs w:val="24"/>
        </w:rPr>
        <w:t xml:space="preserve"> (i.e. coverage factors)</w:t>
      </w:r>
      <w:r w:rsidR="00933E3F">
        <w:rPr>
          <w:rFonts w:cs="Times New Roman"/>
          <w:sz w:val="24"/>
          <w:szCs w:val="24"/>
        </w:rPr>
        <w:t xml:space="preserve"> of the standard uncertainties </w:t>
      </w:r>
      <w:r>
        <w:rPr>
          <w:rFonts w:cs="Times New Roman"/>
          <w:sz w:val="24"/>
          <w:szCs w:val="24"/>
        </w:rPr>
        <w:t>for future</w:t>
      </w:r>
      <w:r w:rsidR="00933E3F">
        <w:rPr>
          <w:rFonts w:cs="Times New Roman"/>
          <w:sz w:val="24"/>
          <w:szCs w:val="24"/>
        </w:rPr>
        <w:t xml:space="preserve"> measurements made using the device under test and </w:t>
      </w:r>
      <w:r>
        <w:rPr>
          <w:rFonts w:cs="Times New Roman"/>
          <w:sz w:val="24"/>
          <w:szCs w:val="24"/>
        </w:rPr>
        <w:t xml:space="preserve">of </w:t>
      </w:r>
      <w:r w:rsidR="00933E3F">
        <w:rPr>
          <w:rFonts w:cs="Times New Roman"/>
          <w:sz w:val="24"/>
          <w:szCs w:val="24"/>
        </w:rPr>
        <w:t xml:space="preserve">the </w:t>
      </w:r>
      <w:r w:rsidR="008D0396">
        <w:rPr>
          <w:rFonts w:cs="Times New Roman"/>
          <w:sz w:val="24"/>
          <w:szCs w:val="24"/>
        </w:rPr>
        <w:t>measurement standard</w:t>
      </w:r>
      <w:r>
        <w:rPr>
          <w:rFonts w:cs="Times New Roman"/>
          <w:sz w:val="24"/>
          <w:szCs w:val="24"/>
        </w:rPr>
        <w:t xml:space="preserve"> used to establish the traceability of the device under test</w:t>
      </w:r>
      <w:r w:rsidR="00933E3F">
        <w:rPr>
          <w:rFonts w:cs="Times New Roman"/>
          <w:sz w:val="24"/>
          <w:szCs w:val="24"/>
        </w:rPr>
        <w:t>.</w:t>
      </w:r>
    </w:p>
    <w:p w14:paraId="1607D563" w14:textId="217D0823" w:rsidR="00933E3F" w:rsidRPr="00933E3F" w:rsidRDefault="00933E3F" w:rsidP="00272878">
      <w:pPr>
        <w:rPr>
          <w:rFonts w:cs="Times New Roman"/>
          <w:sz w:val="24"/>
          <w:szCs w:val="24"/>
        </w:rPr>
      </w:pPr>
      <w:r w:rsidRPr="00933E3F">
        <w:rPr>
          <w:rFonts w:cs="Times New Roman"/>
          <w:sz w:val="24"/>
          <w:szCs w:val="24"/>
        </w:rPr>
        <w:t>When the conditions above have been met, a standard uncertainty for the measurements made using the device under test can be evaluated fairly simply using methods</w:t>
      </w:r>
      <w:r>
        <w:rPr>
          <w:rFonts w:cs="Times New Roman"/>
          <w:sz w:val="24"/>
          <w:szCs w:val="24"/>
        </w:rPr>
        <w:t xml:space="preserve"> described in the GUM</w:t>
      </w:r>
      <w:r w:rsidRPr="00933E3F">
        <w:rPr>
          <w:rFonts w:cs="Times New Roman"/>
          <w:sz w:val="24"/>
          <w:szCs w:val="24"/>
        </w:rPr>
        <w:t xml:space="preserve">. The value of this standard uncertainty will be based on the performance specification for the device under test, the TAR level maintained throughout the calibration chain, and the ratio of the </w:t>
      </w:r>
      <w:r w:rsidR="00E92E6E">
        <w:rPr>
          <w:rFonts w:cs="Times New Roman"/>
          <w:sz w:val="24"/>
          <w:szCs w:val="24"/>
        </w:rPr>
        <w:t>relevant multiples</w:t>
      </w:r>
      <w:r w:rsidRPr="00933E3F">
        <w:rPr>
          <w:rFonts w:cs="Times New Roman"/>
          <w:sz w:val="24"/>
          <w:szCs w:val="24"/>
        </w:rPr>
        <w:t xml:space="preserve"> of the standard uncertainties for the device</w:t>
      </w:r>
      <w:r w:rsidR="00D8743C">
        <w:rPr>
          <w:rFonts w:cs="Times New Roman"/>
          <w:sz w:val="24"/>
          <w:szCs w:val="24"/>
        </w:rPr>
        <w:t xml:space="preserve"> under test and the calibration </w:t>
      </w:r>
      <w:r w:rsidRPr="00933E3F">
        <w:rPr>
          <w:rFonts w:cs="Times New Roman"/>
          <w:sz w:val="24"/>
          <w:szCs w:val="24"/>
        </w:rPr>
        <w:t xml:space="preserve">correction </w:t>
      </w:r>
      <w:r w:rsidR="00E92E6E">
        <w:rPr>
          <w:rFonts w:cs="Times New Roman"/>
          <w:sz w:val="24"/>
          <w:szCs w:val="24"/>
        </w:rPr>
        <w:t xml:space="preserve">discussed above and </w:t>
      </w:r>
      <w:r w:rsidRPr="00933E3F">
        <w:rPr>
          <w:rFonts w:cs="Times New Roman"/>
          <w:sz w:val="24"/>
          <w:szCs w:val="24"/>
        </w:rPr>
        <w:t>inherent in the definition of the TAR in use.</w:t>
      </w:r>
    </w:p>
    <w:p w14:paraId="4591FF7F" w14:textId="67AC9681" w:rsidR="00E92E6E" w:rsidRPr="00FB7E8B" w:rsidRDefault="00E92E6E" w:rsidP="00272878">
      <w:pPr>
        <w:rPr>
          <w:rFonts w:cs="Times New Roman"/>
          <w:sz w:val="24"/>
          <w:szCs w:val="24"/>
        </w:rPr>
      </w:pPr>
      <w:r>
        <w:rPr>
          <w:rFonts w:cs="Times New Roman"/>
          <w:sz w:val="24"/>
          <w:szCs w:val="24"/>
        </w:rPr>
        <w:t xml:space="preserve">To illustrate this further, consider the definition of the </w:t>
      </w:r>
      <w:r w:rsidR="007E1486">
        <w:rPr>
          <w:rFonts w:cs="Times New Roman"/>
          <w:sz w:val="24"/>
          <w:szCs w:val="24"/>
        </w:rPr>
        <w:t xml:space="preserve">TAR </w:t>
      </w:r>
      <w:r w:rsidR="00953CF9">
        <w:rPr>
          <w:rFonts w:cs="Times New Roman"/>
          <w:sz w:val="24"/>
          <w:szCs w:val="24"/>
        </w:rPr>
        <w:t>where</w:t>
      </w:r>
      <w:r>
        <w:rPr>
          <w:rFonts w:cs="Times New Roman"/>
          <w:sz w:val="24"/>
          <w:szCs w:val="24"/>
        </w:rPr>
        <w:t xml:space="preserve"> the numerator of the </w:t>
      </w:r>
      <w:r w:rsidR="00190233">
        <w:rPr>
          <w:rFonts w:cs="Times New Roman"/>
          <w:sz w:val="24"/>
          <w:szCs w:val="24"/>
        </w:rPr>
        <w:t>TAR</w:t>
      </w:r>
      <w:r w:rsidR="008D0396">
        <w:rPr>
          <w:rFonts w:cs="Times New Roman"/>
          <w:sz w:val="24"/>
          <w:szCs w:val="24"/>
        </w:rPr>
        <w:t xml:space="preserve"> </w:t>
      </w:r>
      <w:r>
        <w:rPr>
          <w:rFonts w:cs="Times New Roman"/>
          <w:sz w:val="24"/>
          <w:szCs w:val="24"/>
        </w:rPr>
        <w:t xml:space="preserve">is the </w:t>
      </w:r>
      <w:r w:rsidR="00900B5C">
        <w:rPr>
          <w:rFonts w:cs="Times New Roman"/>
          <w:sz w:val="24"/>
          <w:szCs w:val="24"/>
        </w:rPr>
        <w:t>half-</w:t>
      </w:r>
      <w:r>
        <w:rPr>
          <w:rFonts w:cs="Times New Roman"/>
          <w:sz w:val="24"/>
          <w:szCs w:val="24"/>
        </w:rPr>
        <w:t xml:space="preserve">range of </w:t>
      </w:r>
      <w:r w:rsidR="00900B5C">
        <w:rPr>
          <w:rFonts w:cs="Times New Roman"/>
          <w:sz w:val="24"/>
          <w:szCs w:val="24"/>
        </w:rPr>
        <w:t xml:space="preserve">the </w:t>
      </w:r>
      <w:r>
        <w:rPr>
          <w:rFonts w:cs="Times New Roman"/>
          <w:sz w:val="24"/>
          <w:szCs w:val="24"/>
        </w:rPr>
        <w:t xml:space="preserve">device specification, which would correspond to a range of about </w:t>
      </w:r>
      <w:r w:rsidR="00900B5C">
        <w:rPr>
          <w:rFonts w:cs="Times New Roman"/>
          <w:sz w:val="24"/>
          <w:szCs w:val="24"/>
        </w:rPr>
        <w:t>three</w:t>
      </w:r>
      <w:r>
        <w:rPr>
          <w:rFonts w:cs="Times New Roman"/>
          <w:sz w:val="24"/>
          <w:szCs w:val="24"/>
        </w:rPr>
        <w:t xml:space="preserve"> standard uncertainties assuming the measurement errors of the device follow a Gaussian distribution. </w:t>
      </w:r>
      <w:r w:rsidR="00900B5C">
        <w:rPr>
          <w:rFonts w:cs="Times New Roman"/>
          <w:sz w:val="24"/>
          <w:szCs w:val="24"/>
        </w:rPr>
        <w:t>Assume t</w:t>
      </w:r>
      <w:r>
        <w:rPr>
          <w:rFonts w:cs="Times New Roman"/>
          <w:sz w:val="24"/>
          <w:szCs w:val="24"/>
        </w:rPr>
        <w:t xml:space="preserve">he denominator is the </w:t>
      </w:r>
      <w:r w:rsidR="00900B5C">
        <w:rPr>
          <w:rFonts w:cs="Times New Roman"/>
          <w:sz w:val="24"/>
          <w:szCs w:val="24"/>
        </w:rPr>
        <w:t>half-</w:t>
      </w:r>
      <w:r>
        <w:rPr>
          <w:rFonts w:cs="Times New Roman"/>
          <w:sz w:val="24"/>
          <w:szCs w:val="24"/>
        </w:rPr>
        <w:t xml:space="preserve">range of the </w:t>
      </w:r>
      <w:r w:rsidR="00900B5C">
        <w:rPr>
          <w:rFonts w:cs="Times New Roman"/>
          <w:sz w:val="24"/>
          <w:szCs w:val="24"/>
        </w:rPr>
        <w:t>potential measurement standard values</w:t>
      </w:r>
      <w:r>
        <w:rPr>
          <w:rFonts w:cs="Times New Roman"/>
          <w:sz w:val="24"/>
          <w:szCs w:val="24"/>
        </w:rPr>
        <w:t xml:space="preserve"> at the 95 % confidence level, which would generally correspond to a range of about </w:t>
      </w:r>
      <w:r w:rsidR="00900B5C">
        <w:rPr>
          <w:rFonts w:cs="Times New Roman"/>
          <w:sz w:val="24"/>
          <w:szCs w:val="24"/>
        </w:rPr>
        <w:t>two</w:t>
      </w:r>
      <w:r>
        <w:rPr>
          <w:rFonts w:cs="Times New Roman"/>
          <w:sz w:val="24"/>
          <w:szCs w:val="24"/>
        </w:rPr>
        <w:t xml:space="preserve"> standard uncertainties. Therefore the ratio of the relevant multiples of the standard uncertainties for this </w:t>
      </w:r>
      <w:r w:rsidR="00190233">
        <w:rPr>
          <w:rFonts w:cs="Times New Roman"/>
          <w:sz w:val="24"/>
          <w:szCs w:val="24"/>
        </w:rPr>
        <w:t xml:space="preserve">TAR </w:t>
      </w:r>
      <w:r>
        <w:rPr>
          <w:rFonts w:cs="Times New Roman"/>
          <w:sz w:val="24"/>
          <w:szCs w:val="24"/>
        </w:rPr>
        <w:t xml:space="preserve">would be 6/4. When combined with the value of the </w:t>
      </w:r>
      <w:r w:rsidR="00190233">
        <w:rPr>
          <w:rFonts w:cs="Times New Roman"/>
          <w:sz w:val="24"/>
          <w:szCs w:val="24"/>
        </w:rPr>
        <w:t xml:space="preserve">TAR </w:t>
      </w:r>
      <w:r>
        <w:rPr>
          <w:rFonts w:cs="Times New Roman"/>
          <w:sz w:val="24"/>
          <w:szCs w:val="24"/>
        </w:rPr>
        <w:t xml:space="preserve">maintained at each step in the calibration chain (e.g. </w:t>
      </w:r>
      <w:r w:rsidR="00190233">
        <w:rPr>
          <w:rFonts w:cs="Times New Roman"/>
          <w:sz w:val="24"/>
          <w:szCs w:val="24"/>
        </w:rPr>
        <w:t>TAR</w:t>
      </w:r>
      <w:r w:rsidR="007E1486">
        <w:rPr>
          <w:rFonts w:cs="Times New Roman"/>
          <w:sz w:val="24"/>
          <w:szCs w:val="24"/>
        </w:rPr>
        <w:t> </w:t>
      </w:r>
      <w:r>
        <w:rPr>
          <w:rFonts w:cs="Times New Roman"/>
          <w:sz w:val="24"/>
          <w:szCs w:val="24"/>
        </w:rPr>
        <w:t>≥</w:t>
      </w:r>
      <w:r w:rsidR="007E1486">
        <w:rPr>
          <w:rFonts w:cs="Times New Roman"/>
          <w:sz w:val="24"/>
          <w:szCs w:val="24"/>
        </w:rPr>
        <w:t> </w:t>
      </w:r>
      <w:r>
        <w:rPr>
          <w:rFonts w:cs="Times New Roman"/>
          <w:sz w:val="24"/>
          <w:szCs w:val="24"/>
        </w:rPr>
        <w:t xml:space="preserve">4), this ratio </w:t>
      </w:r>
      <w:r w:rsidR="00900B5C">
        <w:rPr>
          <w:rFonts w:cs="Times New Roman"/>
          <w:sz w:val="24"/>
          <w:szCs w:val="24"/>
        </w:rPr>
        <w:t xml:space="preserve">can </w:t>
      </w:r>
      <w:r>
        <w:rPr>
          <w:rFonts w:cs="Times New Roman"/>
          <w:sz w:val="24"/>
          <w:szCs w:val="24"/>
        </w:rPr>
        <w:t xml:space="preserve">then </w:t>
      </w:r>
      <w:r w:rsidR="00900B5C">
        <w:rPr>
          <w:rFonts w:cs="Times New Roman"/>
          <w:sz w:val="24"/>
          <w:szCs w:val="24"/>
        </w:rPr>
        <w:t>be used to</w:t>
      </w:r>
      <w:r>
        <w:rPr>
          <w:rFonts w:cs="Times New Roman"/>
          <w:sz w:val="24"/>
          <w:szCs w:val="24"/>
        </w:rPr>
        <w:t xml:space="preserve"> determine </w:t>
      </w:r>
      <w:r w:rsidR="00900B5C">
        <w:rPr>
          <w:rFonts w:cs="Times New Roman"/>
          <w:sz w:val="24"/>
          <w:szCs w:val="24"/>
        </w:rPr>
        <w:t xml:space="preserve">an upper bound on </w:t>
      </w:r>
      <w:r>
        <w:rPr>
          <w:rFonts w:cs="Times New Roman"/>
          <w:sz w:val="24"/>
          <w:szCs w:val="24"/>
        </w:rPr>
        <w:t>the uncertainty used in the establishment of the traceability of measurements made using the device at the end of the calibration chain</w:t>
      </w:r>
      <w:r w:rsidR="00900B5C">
        <w:rPr>
          <w:rFonts w:cs="Times New Roman"/>
          <w:sz w:val="24"/>
          <w:szCs w:val="24"/>
        </w:rPr>
        <w:t xml:space="preserve"> </w:t>
      </w:r>
      <w:r w:rsidR="00E3771D">
        <w:rPr>
          <w:rFonts w:cs="Times New Roman"/>
          <w:sz w:val="24"/>
          <w:szCs w:val="24"/>
        </w:rPr>
        <w:fldChar w:fldCharType="begin"/>
      </w:r>
      <w:r w:rsidR="00E3771D">
        <w:rPr>
          <w:rFonts w:cs="Times New Roman"/>
          <w:sz w:val="24"/>
          <w:szCs w:val="24"/>
        </w:rPr>
        <w:instrText xml:space="preserve"> REF _Ref471908421 \r \h </w:instrText>
      </w:r>
      <w:r w:rsidR="00E3771D">
        <w:rPr>
          <w:rFonts w:cs="Times New Roman"/>
          <w:sz w:val="24"/>
          <w:szCs w:val="24"/>
        </w:rPr>
      </w:r>
      <w:r w:rsidR="00E3771D">
        <w:rPr>
          <w:rFonts w:cs="Times New Roman"/>
          <w:sz w:val="24"/>
          <w:szCs w:val="24"/>
        </w:rPr>
        <w:fldChar w:fldCharType="separate"/>
      </w:r>
      <w:r w:rsidR="00590F06">
        <w:rPr>
          <w:rFonts w:cs="Times New Roman"/>
          <w:sz w:val="24"/>
          <w:szCs w:val="24"/>
        </w:rPr>
        <w:t>[25]</w:t>
      </w:r>
      <w:r w:rsidR="00E3771D">
        <w:rPr>
          <w:rFonts w:cs="Times New Roman"/>
          <w:sz w:val="24"/>
          <w:szCs w:val="24"/>
        </w:rPr>
        <w:fldChar w:fldCharType="end"/>
      </w:r>
      <w:r>
        <w:rPr>
          <w:rFonts w:cs="Times New Roman"/>
          <w:sz w:val="24"/>
          <w:szCs w:val="24"/>
        </w:rPr>
        <w:t>.</w:t>
      </w:r>
    </w:p>
    <w:p w14:paraId="0D037E63" w14:textId="77777777" w:rsidR="00933E3F" w:rsidRDefault="00933E3F" w:rsidP="00272878">
      <w:pPr>
        <w:pStyle w:val="ListParagraph"/>
        <w:rPr>
          <w:rFonts w:cs="Times New Roman"/>
          <w:b/>
          <w:sz w:val="24"/>
          <w:szCs w:val="24"/>
        </w:rPr>
      </w:pPr>
    </w:p>
    <w:p w14:paraId="5A1447DF" w14:textId="1D5A9243" w:rsidR="00835070" w:rsidRDefault="00835070" w:rsidP="00272878">
      <w:pPr>
        <w:jc w:val="left"/>
        <w:rPr>
          <w:rFonts w:cs="Times New Roman"/>
          <w:sz w:val="24"/>
          <w:szCs w:val="24"/>
        </w:rPr>
      </w:pPr>
      <w:bookmarkStart w:id="40" w:name="_Toc424565242"/>
      <w:bookmarkStart w:id="41" w:name="_Toc424565312"/>
      <w:bookmarkStart w:id="42" w:name="_Toc424565404"/>
      <w:bookmarkStart w:id="43" w:name="_Toc424565439"/>
      <w:bookmarkStart w:id="44" w:name="_Toc424565499"/>
      <w:bookmarkStart w:id="45" w:name="_Toc424565528"/>
      <w:bookmarkStart w:id="46" w:name="_Toc424565644"/>
      <w:bookmarkStart w:id="47" w:name="_Toc424565850"/>
      <w:bookmarkStart w:id="48" w:name="_Toc424566116"/>
      <w:bookmarkEnd w:id="40"/>
      <w:bookmarkEnd w:id="41"/>
      <w:bookmarkEnd w:id="42"/>
      <w:bookmarkEnd w:id="43"/>
      <w:bookmarkEnd w:id="44"/>
      <w:bookmarkEnd w:id="45"/>
      <w:bookmarkEnd w:id="46"/>
      <w:bookmarkEnd w:id="47"/>
      <w:bookmarkEnd w:id="48"/>
      <w:r>
        <w:rPr>
          <w:b/>
        </w:rPr>
        <w:br w:type="page"/>
      </w:r>
    </w:p>
    <w:p w14:paraId="571620C9" w14:textId="77777777" w:rsidR="005F2DB9" w:rsidRDefault="005F2DB9" w:rsidP="00272878">
      <w:pPr>
        <w:pStyle w:val="Heading1"/>
        <w:spacing w:line="276" w:lineRule="auto"/>
      </w:pPr>
      <w:bookmarkStart w:id="49" w:name="_Ref420486194"/>
      <w:bookmarkStart w:id="50" w:name="_Toc473568182"/>
      <w:r w:rsidRPr="005F2DB9">
        <w:lastRenderedPageBreak/>
        <w:t xml:space="preserve">Taking measurement uncertainty into account when establishing </w:t>
      </w:r>
      <w:r w:rsidR="00A55349">
        <w:t>maximum permissible errors (</w:t>
      </w:r>
      <w:r w:rsidRPr="005F2DB9">
        <w:t>MPEs</w:t>
      </w:r>
      <w:r w:rsidR="00A55349">
        <w:t>)</w:t>
      </w:r>
      <w:r w:rsidRPr="005F2DB9">
        <w:t xml:space="preserve"> and accuracy classes</w:t>
      </w:r>
      <w:bookmarkEnd w:id="49"/>
      <w:bookmarkEnd w:id="50"/>
    </w:p>
    <w:p w14:paraId="6FAA6C53" w14:textId="19EC6929" w:rsidR="005F2DB9" w:rsidRPr="005F2DB9" w:rsidRDefault="00DF0F2F" w:rsidP="00272878">
      <w:pPr>
        <w:rPr>
          <w:rFonts w:cs="Times New Roman"/>
          <w:sz w:val="24"/>
          <w:szCs w:val="24"/>
        </w:rPr>
      </w:pPr>
      <w:r>
        <w:rPr>
          <w:rFonts w:cs="Times New Roman"/>
          <w:sz w:val="24"/>
          <w:szCs w:val="24"/>
        </w:rPr>
        <w:t xml:space="preserve">Many </w:t>
      </w:r>
      <w:r w:rsidR="005F2DB9" w:rsidRPr="005F2DB9">
        <w:rPr>
          <w:rFonts w:cs="Times New Roman"/>
          <w:sz w:val="24"/>
          <w:szCs w:val="24"/>
        </w:rPr>
        <w:t xml:space="preserve">OIML Recommendations, and some other OIML </w:t>
      </w:r>
      <w:r w:rsidR="009E5AF2">
        <w:rPr>
          <w:rFonts w:cs="Times New Roman"/>
          <w:sz w:val="24"/>
          <w:szCs w:val="24"/>
        </w:rPr>
        <w:t>publications</w:t>
      </w:r>
      <w:r w:rsidR="005F2DB9" w:rsidRPr="005F2DB9">
        <w:rPr>
          <w:rFonts w:cs="Times New Roman"/>
          <w:sz w:val="24"/>
          <w:szCs w:val="24"/>
        </w:rPr>
        <w:t>, specify MPEs that are to be used for particular tests. Establishing what values the MPEs should have usually involves a balance of considerations, including adequately protecting the consumer or user of the measuring instrument/system for reasons of cost and sometimes safety, but also protecting the manufacturer or distributor, again for reasons of cost. What is sometimes overlooked is consideration of the lowest level of measurement uncertainty that can be physically attained for the particular test, which sets a lower limit on the MPE that can be used</w:t>
      </w:r>
      <w:r w:rsidR="005F2DB9" w:rsidRPr="007F4187">
        <w:rPr>
          <w:rFonts w:cs="Times New Roman"/>
          <w:sz w:val="24"/>
          <w:szCs w:val="24"/>
        </w:rPr>
        <w:t>.</w:t>
      </w:r>
      <w:r w:rsidR="00487165" w:rsidRPr="007F4187">
        <w:rPr>
          <w:rFonts w:cs="Times New Roman"/>
          <w:sz w:val="24"/>
          <w:szCs w:val="24"/>
        </w:rPr>
        <w:t xml:space="preserve"> This </w:t>
      </w:r>
      <w:r w:rsidR="005F2DB9" w:rsidRPr="007F4187">
        <w:rPr>
          <w:rFonts w:cs="Times New Roman"/>
          <w:sz w:val="24"/>
          <w:szCs w:val="24"/>
        </w:rPr>
        <w:t xml:space="preserve">should </w:t>
      </w:r>
      <w:r w:rsidR="00487165" w:rsidRPr="007F4187">
        <w:rPr>
          <w:rFonts w:cs="Times New Roman"/>
          <w:sz w:val="24"/>
          <w:szCs w:val="24"/>
        </w:rPr>
        <w:t xml:space="preserve">be </w:t>
      </w:r>
      <w:r w:rsidR="005F2DB9" w:rsidRPr="007F4187">
        <w:rPr>
          <w:rFonts w:cs="Times New Roman"/>
          <w:sz w:val="24"/>
          <w:szCs w:val="24"/>
        </w:rPr>
        <w:t>take</w:t>
      </w:r>
      <w:r w:rsidR="00487165" w:rsidRPr="007F4187">
        <w:rPr>
          <w:rFonts w:cs="Times New Roman"/>
          <w:sz w:val="24"/>
          <w:szCs w:val="24"/>
        </w:rPr>
        <w:t>n</w:t>
      </w:r>
      <w:r w:rsidR="005F2DB9" w:rsidRPr="007F4187">
        <w:rPr>
          <w:rFonts w:cs="Times New Roman"/>
          <w:sz w:val="24"/>
          <w:szCs w:val="24"/>
        </w:rPr>
        <w:t xml:space="preserve"> into account</w:t>
      </w:r>
      <w:r w:rsidR="005F2DB9" w:rsidRPr="005F2DB9">
        <w:rPr>
          <w:rFonts w:cs="Times New Roman"/>
          <w:sz w:val="24"/>
          <w:szCs w:val="24"/>
        </w:rPr>
        <w:t xml:space="preserve"> when specifying an MPE for a particular test, or when establishing accuracy classes for a type of instrument, especially in cases where MPUs are specified.</w:t>
      </w:r>
    </w:p>
    <w:p w14:paraId="4BF61738" w14:textId="234FFFFE" w:rsidR="005F2DB9" w:rsidRPr="005F2DB9" w:rsidRDefault="005F2DB9" w:rsidP="00272878">
      <w:pPr>
        <w:rPr>
          <w:rFonts w:cs="Times New Roman"/>
          <w:sz w:val="24"/>
          <w:szCs w:val="24"/>
        </w:rPr>
      </w:pPr>
      <w:r w:rsidRPr="005F2DB9">
        <w:rPr>
          <w:rFonts w:cs="Times New Roman"/>
          <w:sz w:val="24"/>
          <w:szCs w:val="24"/>
        </w:rPr>
        <w:t xml:space="preserve">For example, in testing cases where the </w:t>
      </w:r>
      <w:r w:rsidR="00A05FD2">
        <w:rPr>
          <w:rFonts w:cs="Times New Roman"/>
          <w:sz w:val="24"/>
          <w:szCs w:val="24"/>
        </w:rPr>
        <w:t xml:space="preserve">expanded </w:t>
      </w:r>
      <w:r w:rsidRPr="005F2DB9">
        <w:rPr>
          <w:rFonts w:cs="Times New Roman"/>
          <w:sz w:val="24"/>
          <w:szCs w:val="24"/>
        </w:rPr>
        <w:t xml:space="preserve">uncertainty </w:t>
      </w:r>
      <w:r w:rsidR="00A05FD2">
        <w:rPr>
          <w:rFonts w:cs="Times New Roman"/>
          <w:i/>
          <w:sz w:val="24"/>
          <w:szCs w:val="24"/>
        </w:rPr>
        <w:t>U</w:t>
      </w:r>
      <w:r w:rsidRPr="001D0FB6">
        <w:rPr>
          <w:rFonts w:cs="Times New Roman"/>
          <w:i/>
          <w:sz w:val="24"/>
          <w:szCs w:val="24"/>
          <w:vertAlign w:val="subscript"/>
        </w:rPr>
        <w:t>E</w:t>
      </w:r>
      <w:r w:rsidR="000250D9" w:rsidRPr="000250D9">
        <w:rPr>
          <w:rFonts w:cs="Times New Roman"/>
          <w:position w:val="-4"/>
          <w:sz w:val="20"/>
          <w:szCs w:val="24"/>
          <w:vertAlign w:val="subscript"/>
        </w:rPr>
        <w:t>I</w:t>
      </w:r>
      <w:r w:rsidRPr="005F2DB9">
        <w:rPr>
          <w:rFonts w:cs="Times New Roman"/>
          <w:sz w:val="24"/>
          <w:szCs w:val="24"/>
        </w:rPr>
        <w:t xml:space="preserve"> is known to typically be of a certain amount (and cannot easily be reduced), then the MPE corresponding to that test should be appropriately specified such that the ratio (</w:t>
      </w:r>
      <w:proofErr w:type="spellStart"/>
      <w:r w:rsidRPr="00C66D5D">
        <w:rPr>
          <w:rFonts w:cs="Times New Roman"/>
          <w:i/>
          <w:sz w:val="24"/>
          <w:szCs w:val="24"/>
        </w:rPr>
        <w:t>f</w:t>
      </w:r>
      <w:r w:rsidRPr="00C66D5D">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5F2DB9">
        <w:rPr>
          <w:rFonts w:cs="Times New Roman"/>
          <w:sz w:val="24"/>
          <w:szCs w:val="24"/>
        </w:rPr>
        <w:t xml:space="preserve"> = </w:t>
      </w:r>
      <w:r w:rsidR="00A05FD2">
        <w:rPr>
          <w:rFonts w:cs="Times New Roman"/>
          <w:i/>
          <w:sz w:val="24"/>
          <w:szCs w:val="24"/>
        </w:rPr>
        <w:t>U</w:t>
      </w:r>
      <w:r w:rsidRPr="00C66D5D">
        <w:rPr>
          <w:rFonts w:cs="Times New Roman"/>
          <w:i/>
          <w:sz w:val="24"/>
          <w:szCs w:val="24"/>
          <w:vertAlign w:val="subscript"/>
        </w:rPr>
        <w:t>E</w:t>
      </w:r>
      <w:r w:rsidR="000250D9" w:rsidRPr="000250D9">
        <w:rPr>
          <w:rFonts w:cs="Times New Roman"/>
          <w:position w:val="-4"/>
          <w:sz w:val="20"/>
          <w:szCs w:val="24"/>
          <w:vertAlign w:val="subscript"/>
        </w:rPr>
        <w:t>I</w:t>
      </w:r>
      <w:r w:rsidRPr="005F2DB9">
        <w:rPr>
          <w:rFonts w:cs="Times New Roman"/>
          <w:sz w:val="24"/>
          <w:szCs w:val="24"/>
        </w:rPr>
        <w:t xml:space="preserve">/MPE) discussed in </w:t>
      </w:r>
      <w:r w:rsidR="00945EAD">
        <w:rPr>
          <w:rFonts w:cs="Times New Roman"/>
          <w:sz w:val="24"/>
          <w:szCs w:val="24"/>
        </w:rPr>
        <w:fldChar w:fldCharType="begin"/>
      </w:r>
      <w:r w:rsidR="00945EAD">
        <w:rPr>
          <w:rFonts w:cs="Times New Roman"/>
          <w:sz w:val="24"/>
          <w:szCs w:val="24"/>
        </w:rPr>
        <w:instrText xml:space="preserve"> REF _Ref471916522 \r \h </w:instrText>
      </w:r>
      <w:r w:rsidR="00945EAD">
        <w:rPr>
          <w:rFonts w:cs="Times New Roman"/>
          <w:sz w:val="24"/>
          <w:szCs w:val="24"/>
        </w:rPr>
      </w:r>
      <w:r w:rsidR="00945EAD">
        <w:rPr>
          <w:rFonts w:cs="Times New Roman"/>
          <w:sz w:val="24"/>
          <w:szCs w:val="24"/>
        </w:rPr>
        <w:fldChar w:fldCharType="separate"/>
      </w:r>
      <w:r w:rsidR="00590F06">
        <w:rPr>
          <w:rFonts w:cs="Times New Roman"/>
          <w:sz w:val="24"/>
          <w:szCs w:val="24"/>
        </w:rPr>
        <w:t>5.3.4</w:t>
      </w:r>
      <w:r w:rsidR="00945EAD">
        <w:rPr>
          <w:rFonts w:cs="Times New Roman"/>
          <w:sz w:val="24"/>
          <w:szCs w:val="24"/>
        </w:rPr>
        <w:fldChar w:fldCharType="end"/>
      </w:r>
      <w:r w:rsidRPr="005F2DB9">
        <w:rPr>
          <w:rFonts w:cs="Times New Roman"/>
          <w:sz w:val="24"/>
          <w:szCs w:val="24"/>
        </w:rPr>
        <w:t xml:space="preserve"> can be kept acceptably low. In this case, since </w:t>
      </w:r>
      <w:proofErr w:type="spellStart"/>
      <w:r w:rsidRPr="007067EA">
        <w:rPr>
          <w:rFonts w:cs="Times New Roman"/>
          <w:i/>
          <w:sz w:val="24"/>
          <w:szCs w:val="24"/>
        </w:rPr>
        <w:t>u</w:t>
      </w:r>
      <w:r w:rsidRPr="001D0FB6">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5F2DB9">
        <w:rPr>
          <w:rFonts w:cs="Times New Roman"/>
          <w:sz w:val="24"/>
          <w:szCs w:val="24"/>
        </w:rPr>
        <w:t xml:space="preserve"> cannot be reduced, it may become necessary to increase the MPE such that the condition illustrated by the rightmost curve in Figure 4 can be obtained.</w:t>
      </w:r>
    </w:p>
    <w:p w14:paraId="3AE58A7F" w14:textId="6CB37AE3" w:rsidR="005F2DB9" w:rsidRPr="005F2DB9" w:rsidRDefault="005F2DB9" w:rsidP="00272878">
      <w:pPr>
        <w:rPr>
          <w:rFonts w:cs="Times New Roman"/>
          <w:sz w:val="24"/>
          <w:szCs w:val="24"/>
        </w:rPr>
      </w:pPr>
      <w:r w:rsidRPr="005F2DB9">
        <w:rPr>
          <w:rFonts w:cs="Times New Roman"/>
          <w:sz w:val="24"/>
          <w:szCs w:val="24"/>
        </w:rPr>
        <w:t xml:space="preserve">Similarly for the measurement standard, if </w:t>
      </w:r>
      <w:proofErr w:type="spellStart"/>
      <w:r w:rsidRPr="00C66D5D">
        <w:rPr>
          <w:rFonts w:cs="Times New Roman"/>
          <w:i/>
          <w:sz w:val="24"/>
          <w:szCs w:val="24"/>
        </w:rPr>
        <w:t>f</w:t>
      </w:r>
      <w:r w:rsidRPr="005F2DB9">
        <w:rPr>
          <w:rFonts w:cs="Times New Roman"/>
          <w:sz w:val="24"/>
          <w:szCs w:val="24"/>
          <w:vertAlign w:val="subscript"/>
        </w:rPr>
        <w:t>S</w:t>
      </w:r>
      <w:proofErr w:type="spellEnd"/>
      <w:r w:rsidRPr="005F2DB9">
        <w:rPr>
          <w:rFonts w:cs="Times New Roman"/>
          <w:sz w:val="24"/>
          <w:szCs w:val="24"/>
        </w:rPr>
        <w:t xml:space="preserve"> (= </w:t>
      </w:r>
      <w:r w:rsidR="00A05FD2">
        <w:rPr>
          <w:rFonts w:cs="Times New Roman"/>
          <w:i/>
          <w:sz w:val="24"/>
          <w:szCs w:val="24"/>
        </w:rPr>
        <w:t>U</w:t>
      </w:r>
      <w:r w:rsidRPr="005F2DB9">
        <w:rPr>
          <w:rFonts w:cs="Times New Roman"/>
          <w:sz w:val="24"/>
          <w:szCs w:val="24"/>
          <w:vertAlign w:val="subscript"/>
        </w:rPr>
        <w:t>S</w:t>
      </w:r>
      <w:r w:rsidRPr="005F2DB9">
        <w:rPr>
          <w:rFonts w:cs="Times New Roman"/>
          <w:sz w:val="24"/>
          <w:szCs w:val="24"/>
        </w:rPr>
        <w:t xml:space="preserve"> /MPE) is typically too large for a given type of test, then the MPE might not be appropriate and so, if possible, specifying a larger MPE in the Recommendation might be necessary. If the MPE cannot be </w:t>
      </w:r>
      <w:r w:rsidR="00F565E3">
        <w:rPr>
          <w:rFonts w:cs="Times New Roman"/>
          <w:sz w:val="24"/>
          <w:szCs w:val="24"/>
        </w:rPr>
        <w:t>increased</w:t>
      </w:r>
      <w:r w:rsidRPr="005F2DB9">
        <w:rPr>
          <w:rFonts w:cs="Times New Roman"/>
          <w:sz w:val="24"/>
          <w:szCs w:val="24"/>
        </w:rPr>
        <w:t xml:space="preserve"> for other reasons, then it might be necessary to specify a type of measurement standard/system that has a lower measurement uncertainty (</w:t>
      </w:r>
      <w:r w:rsidR="00A05FD2">
        <w:rPr>
          <w:rFonts w:cs="Times New Roman"/>
          <w:i/>
          <w:sz w:val="24"/>
          <w:szCs w:val="24"/>
        </w:rPr>
        <w:t>U</w:t>
      </w:r>
      <w:r w:rsidRPr="005F2DB9">
        <w:rPr>
          <w:rFonts w:cs="Times New Roman"/>
          <w:sz w:val="24"/>
          <w:szCs w:val="24"/>
          <w:vertAlign w:val="subscript"/>
        </w:rPr>
        <w:t>S</w:t>
      </w:r>
      <w:r w:rsidRPr="005F2DB9">
        <w:rPr>
          <w:rFonts w:cs="Times New Roman"/>
          <w:sz w:val="24"/>
          <w:szCs w:val="24"/>
        </w:rPr>
        <w:t>).</w:t>
      </w:r>
    </w:p>
    <w:p w14:paraId="12FF0B19" w14:textId="158A8A1C" w:rsidR="00640336" w:rsidRDefault="004152C1" w:rsidP="00272878">
      <w:pPr>
        <w:rPr>
          <w:rFonts w:cs="Times New Roman"/>
          <w:sz w:val="24"/>
          <w:szCs w:val="24"/>
        </w:rPr>
      </w:pPr>
      <w:r w:rsidRPr="004152C1">
        <w:rPr>
          <w:rFonts w:cs="Times New Roman"/>
          <w:sz w:val="24"/>
          <w:szCs w:val="24"/>
        </w:rPr>
        <w:t>Related literature exists that may be consulted</w:t>
      </w:r>
      <w:r w:rsidR="005F2DB9" w:rsidRPr="005F2DB9">
        <w:rPr>
          <w:rFonts w:cs="Times New Roman"/>
          <w:sz w:val="24"/>
          <w:szCs w:val="24"/>
        </w:rPr>
        <w:t xml:space="preserve"> (e.g. </w:t>
      </w:r>
      <w:r w:rsidR="00E3771D">
        <w:rPr>
          <w:rFonts w:cs="Times New Roman"/>
          <w:sz w:val="24"/>
          <w:szCs w:val="24"/>
        </w:rPr>
        <w:fldChar w:fldCharType="begin"/>
      </w:r>
      <w:r w:rsidR="00E3771D">
        <w:rPr>
          <w:rFonts w:cs="Times New Roman"/>
          <w:sz w:val="24"/>
          <w:szCs w:val="24"/>
        </w:rPr>
        <w:instrText xml:space="preserve"> REF _Ref471908439 \r \h </w:instrText>
      </w:r>
      <w:r w:rsidR="00E3771D">
        <w:rPr>
          <w:rFonts w:cs="Times New Roman"/>
          <w:sz w:val="24"/>
          <w:szCs w:val="24"/>
        </w:rPr>
      </w:r>
      <w:r w:rsidR="00E3771D">
        <w:rPr>
          <w:rFonts w:cs="Times New Roman"/>
          <w:sz w:val="24"/>
          <w:szCs w:val="24"/>
        </w:rPr>
        <w:fldChar w:fldCharType="separate"/>
      </w:r>
      <w:r w:rsidR="00590F06">
        <w:rPr>
          <w:rFonts w:cs="Times New Roman"/>
          <w:sz w:val="24"/>
          <w:szCs w:val="24"/>
        </w:rPr>
        <w:t>[21]</w:t>
      </w:r>
      <w:r w:rsidR="00E3771D">
        <w:rPr>
          <w:rFonts w:cs="Times New Roman"/>
          <w:sz w:val="24"/>
          <w:szCs w:val="24"/>
        </w:rPr>
        <w:fldChar w:fldCharType="end"/>
      </w:r>
      <w:r w:rsidR="00E3771D">
        <w:rPr>
          <w:rFonts w:cs="Times New Roman"/>
          <w:sz w:val="24"/>
          <w:szCs w:val="24"/>
        </w:rPr>
        <w:fldChar w:fldCharType="begin"/>
      </w:r>
      <w:r w:rsidR="00E3771D">
        <w:rPr>
          <w:rFonts w:cs="Times New Roman"/>
          <w:sz w:val="24"/>
          <w:szCs w:val="24"/>
        </w:rPr>
        <w:instrText xml:space="preserve"> REF _Ref471908441 \r \h </w:instrText>
      </w:r>
      <w:r w:rsidR="00E3771D">
        <w:rPr>
          <w:rFonts w:cs="Times New Roman"/>
          <w:sz w:val="24"/>
          <w:szCs w:val="24"/>
        </w:rPr>
      </w:r>
      <w:r w:rsidR="00E3771D">
        <w:rPr>
          <w:rFonts w:cs="Times New Roman"/>
          <w:sz w:val="24"/>
          <w:szCs w:val="24"/>
        </w:rPr>
        <w:fldChar w:fldCharType="separate"/>
      </w:r>
      <w:r w:rsidR="00590F06">
        <w:rPr>
          <w:rFonts w:cs="Times New Roman"/>
          <w:sz w:val="24"/>
          <w:szCs w:val="24"/>
        </w:rPr>
        <w:t>[22]</w:t>
      </w:r>
      <w:r w:rsidR="00E3771D">
        <w:rPr>
          <w:rFonts w:cs="Times New Roman"/>
          <w:sz w:val="24"/>
          <w:szCs w:val="24"/>
        </w:rPr>
        <w:fldChar w:fldCharType="end"/>
      </w:r>
      <w:r w:rsidR="005F2DB9" w:rsidRPr="005F2DB9">
        <w:rPr>
          <w:rFonts w:cs="Times New Roman"/>
          <w:sz w:val="24"/>
          <w:szCs w:val="24"/>
        </w:rPr>
        <w:t xml:space="preserve">) when considering advice to include in Recommendations concerning </w:t>
      </w:r>
      <w:r w:rsidR="009328BE">
        <w:rPr>
          <w:rFonts w:cs="Times New Roman"/>
          <w:sz w:val="24"/>
          <w:szCs w:val="24"/>
        </w:rPr>
        <w:t xml:space="preserve">the </w:t>
      </w:r>
      <w:r w:rsidR="005F2DB9" w:rsidRPr="005F2DB9">
        <w:rPr>
          <w:rFonts w:cs="Times New Roman"/>
          <w:sz w:val="24"/>
          <w:szCs w:val="24"/>
        </w:rPr>
        <w:t xml:space="preserve">specification of appropriate MPEs and </w:t>
      </w:r>
      <w:r w:rsidR="009328BE">
        <w:rPr>
          <w:rFonts w:cs="Times New Roman"/>
          <w:sz w:val="24"/>
          <w:szCs w:val="24"/>
        </w:rPr>
        <w:t>a</w:t>
      </w:r>
      <w:r w:rsidR="005F2DB9" w:rsidRPr="005F2DB9">
        <w:rPr>
          <w:rFonts w:cs="Times New Roman"/>
          <w:sz w:val="24"/>
          <w:szCs w:val="24"/>
        </w:rPr>
        <w:t xml:space="preserve">ccuracy </w:t>
      </w:r>
      <w:r w:rsidR="009328BE">
        <w:rPr>
          <w:rFonts w:cs="Times New Roman"/>
          <w:sz w:val="24"/>
          <w:szCs w:val="24"/>
        </w:rPr>
        <w:t>c</w:t>
      </w:r>
      <w:r w:rsidR="005F2DB9" w:rsidRPr="005F2DB9">
        <w:rPr>
          <w:rFonts w:cs="Times New Roman"/>
          <w:sz w:val="24"/>
          <w:szCs w:val="24"/>
        </w:rPr>
        <w:t>lasses.</w:t>
      </w:r>
    </w:p>
    <w:p w14:paraId="4BA589C7" w14:textId="77777777" w:rsidR="00AA5F8B" w:rsidRDefault="00AA5F8B" w:rsidP="00272878">
      <w:pPr>
        <w:pStyle w:val="BodyText"/>
        <w:spacing w:line="276" w:lineRule="auto"/>
      </w:pPr>
    </w:p>
    <w:p w14:paraId="6627BBC0" w14:textId="77777777" w:rsidR="00835070" w:rsidRDefault="00835070" w:rsidP="00272878">
      <w:pPr>
        <w:jc w:val="left"/>
        <w:rPr>
          <w:rFonts w:cs="Times New Roman"/>
          <w:b/>
          <w:sz w:val="24"/>
          <w:szCs w:val="24"/>
        </w:rPr>
      </w:pPr>
      <w:bookmarkStart w:id="51" w:name="_Ref420486234"/>
      <w:r>
        <w:br w:type="page"/>
      </w:r>
    </w:p>
    <w:p w14:paraId="28A362BF" w14:textId="626C0C7B" w:rsidR="00AA5F8B" w:rsidRDefault="00237D80" w:rsidP="00272878">
      <w:pPr>
        <w:pStyle w:val="Heading1"/>
        <w:spacing w:line="276" w:lineRule="auto"/>
      </w:pPr>
      <w:bookmarkStart w:id="52" w:name="_Ref471896284"/>
      <w:bookmarkStart w:id="53" w:name="_Toc473568183"/>
      <w:r>
        <w:lastRenderedPageBreak/>
        <w:t>Options</w:t>
      </w:r>
      <w:r w:rsidR="009643C9">
        <w:t xml:space="preserve"> and suggested text</w:t>
      </w:r>
      <w:r w:rsidR="00AA5F8B">
        <w:t xml:space="preserve"> pertaining </w:t>
      </w:r>
      <w:r w:rsidR="00AA5F8B" w:rsidRPr="00B378EC">
        <w:t xml:space="preserve">to </w:t>
      </w:r>
      <w:r w:rsidR="00AA5F8B" w:rsidRPr="00AA5F8B">
        <w:t xml:space="preserve">“measurement uncertainty” that should be considered for inclusion in OIML Recommendations and other OIML </w:t>
      </w:r>
      <w:r w:rsidR="00A55349">
        <w:t>publication</w:t>
      </w:r>
      <w:r w:rsidR="00AA5F8B" w:rsidRPr="00AA5F8B">
        <w:t>s</w:t>
      </w:r>
      <w:bookmarkEnd w:id="51"/>
      <w:bookmarkEnd w:id="52"/>
      <w:bookmarkEnd w:id="53"/>
    </w:p>
    <w:p w14:paraId="463D0F90" w14:textId="18BF3B5A" w:rsidR="00FA48A0" w:rsidRPr="00FA48A0" w:rsidRDefault="00FA48A0" w:rsidP="00272878">
      <w:pPr>
        <w:rPr>
          <w:rFonts w:cs="Times New Roman"/>
          <w:sz w:val="24"/>
          <w:szCs w:val="24"/>
        </w:rPr>
      </w:pPr>
      <w:r w:rsidRPr="00FA48A0">
        <w:rPr>
          <w:rFonts w:cs="Times New Roman"/>
          <w:sz w:val="24"/>
          <w:szCs w:val="24"/>
        </w:rPr>
        <w:t>When d</w:t>
      </w:r>
      <w:r w:rsidR="00A55349">
        <w:rPr>
          <w:rFonts w:cs="Times New Roman"/>
          <w:sz w:val="24"/>
          <w:szCs w:val="24"/>
        </w:rPr>
        <w:t>eciding</w:t>
      </w:r>
      <w:r w:rsidRPr="00FA48A0">
        <w:rPr>
          <w:rFonts w:cs="Times New Roman"/>
          <w:sz w:val="24"/>
          <w:szCs w:val="24"/>
        </w:rPr>
        <w:t xml:space="preserve"> how to incorporate measurement uncertainty </w:t>
      </w:r>
      <w:r w:rsidR="00A55349">
        <w:rPr>
          <w:rFonts w:cs="Times New Roman"/>
          <w:sz w:val="24"/>
          <w:szCs w:val="24"/>
        </w:rPr>
        <w:t xml:space="preserve">considerations </w:t>
      </w:r>
      <w:r w:rsidRPr="00FA48A0">
        <w:rPr>
          <w:rFonts w:cs="Times New Roman"/>
          <w:sz w:val="24"/>
          <w:szCs w:val="24"/>
        </w:rPr>
        <w:t xml:space="preserve">into </w:t>
      </w:r>
      <w:r w:rsidR="007F4187">
        <w:rPr>
          <w:rFonts w:cs="Times New Roman"/>
          <w:sz w:val="24"/>
          <w:szCs w:val="24"/>
        </w:rPr>
        <w:t>OIML</w:t>
      </w:r>
      <w:r w:rsidR="007F4187" w:rsidRPr="00FA48A0">
        <w:rPr>
          <w:rFonts w:cs="Times New Roman"/>
          <w:sz w:val="24"/>
          <w:szCs w:val="24"/>
        </w:rPr>
        <w:t xml:space="preserve"> </w:t>
      </w:r>
      <w:r w:rsidRPr="00FA48A0">
        <w:rPr>
          <w:rFonts w:cs="Times New Roman"/>
          <w:sz w:val="24"/>
          <w:szCs w:val="24"/>
        </w:rPr>
        <w:t xml:space="preserve">Recommendations and other OIML </w:t>
      </w:r>
      <w:r w:rsidR="009E5AF2">
        <w:rPr>
          <w:rFonts w:cs="Times New Roman"/>
          <w:sz w:val="24"/>
          <w:szCs w:val="24"/>
        </w:rPr>
        <w:t>publications</w:t>
      </w:r>
      <w:r w:rsidR="009E5AF2" w:rsidRPr="00FA48A0">
        <w:rPr>
          <w:rFonts w:cs="Times New Roman"/>
          <w:sz w:val="24"/>
          <w:szCs w:val="24"/>
        </w:rPr>
        <w:t xml:space="preserve"> </w:t>
      </w:r>
      <w:r w:rsidRPr="00FA48A0">
        <w:rPr>
          <w:rFonts w:cs="Times New Roman"/>
          <w:sz w:val="24"/>
          <w:szCs w:val="24"/>
        </w:rPr>
        <w:t>the following</w:t>
      </w:r>
      <w:r w:rsidR="00A55349">
        <w:rPr>
          <w:rFonts w:cs="Times New Roman"/>
          <w:sz w:val="24"/>
          <w:szCs w:val="24"/>
        </w:rPr>
        <w:t xml:space="preserve"> </w:t>
      </w:r>
      <w:r w:rsidR="005717DF">
        <w:rPr>
          <w:rFonts w:cs="Times New Roman"/>
          <w:sz w:val="24"/>
          <w:szCs w:val="24"/>
        </w:rPr>
        <w:t>possibilities</w:t>
      </w:r>
      <w:r w:rsidR="00A55349">
        <w:rPr>
          <w:rFonts w:cs="Times New Roman"/>
          <w:sz w:val="24"/>
          <w:szCs w:val="24"/>
        </w:rPr>
        <w:t xml:space="preserve"> </w:t>
      </w:r>
      <w:r w:rsidR="00487165" w:rsidRPr="00FA48A0">
        <w:rPr>
          <w:rFonts w:cs="Times New Roman"/>
          <w:sz w:val="24"/>
          <w:szCs w:val="24"/>
        </w:rPr>
        <w:t xml:space="preserve">should </w:t>
      </w:r>
      <w:r w:rsidR="007F4187">
        <w:rPr>
          <w:rFonts w:cs="Times New Roman"/>
          <w:sz w:val="24"/>
          <w:szCs w:val="24"/>
        </w:rPr>
        <w:t xml:space="preserve">be </w:t>
      </w:r>
      <w:r w:rsidR="00487165" w:rsidRPr="00FA48A0">
        <w:rPr>
          <w:rFonts w:cs="Times New Roman"/>
          <w:sz w:val="24"/>
          <w:szCs w:val="24"/>
        </w:rPr>
        <w:t>consider</w:t>
      </w:r>
      <w:r w:rsidR="007F4187">
        <w:rPr>
          <w:rFonts w:cs="Times New Roman"/>
          <w:sz w:val="24"/>
          <w:szCs w:val="24"/>
        </w:rPr>
        <w:t>ed</w:t>
      </w:r>
      <w:r w:rsidR="00487165">
        <w:rPr>
          <w:rFonts w:cs="Times New Roman"/>
          <w:sz w:val="24"/>
          <w:szCs w:val="24"/>
        </w:rPr>
        <w:t xml:space="preserve"> </w:t>
      </w:r>
      <w:r w:rsidR="00A55349">
        <w:rPr>
          <w:rFonts w:cs="Times New Roman"/>
          <w:sz w:val="24"/>
          <w:szCs w:val="24"/>
        </w:rPr>
        <w:t xml:space="preserve">and </w:t>
      </w:r>
      <w:r w:rsidR="007F4187">
        <w:rPr>
          <w:rFonts w:cs="Times New Roman"/>
          <w:sz w:val="24"/>
          <w:szCs w:val="24"/>
        </w:rPr>
        <w:t>the</w:t>
      </w:r>
      <w:r w:rsidR="00A55349">
        <w:rPr>
          <w:rFonts w:cs="Times New Roman"/>
          <w:sz w:val="24"/>
          <w:szCs w:val="24"/>
        </w:rPr>
        <w:t xml:space="preserve"> appropriate</w:t>
      </w:r>
      <w:r w:rsidR="00487165">
        <w:rPr>
          <w:rFonts w:cs="Times New Roman"/>
          <w:sz w:val="24"/>
          <w:szCs w:val="24"/>
        </w:rPr>
        <w:t xml:space="preserve"> </w:t>
      </w:r>
      <w:r w:rsidR="007F4187">
        <w:rPr>
          <w:rFonts w:cs="Times New Roman"/>
          <w:sz w:val="24"/>
          <w:szCs w:val="24"/>
        </w:rPr>
        <w:t xml:space="preserve">ones </w:t>
      </w:r>
      <w:r w:rsidR="00487165">
        <w:rPr>
          <w:rFonts w:cs="Times New Roman"/>
          <w:sz w:val="24"/>
          <w:szCs w:val="24"/>
        </w:rPr>
        <w:t>determined</w:t>
      </w:r>
      <w:r w:rsidR="00A55349">
        <w:rPr>
          <w:rFonts w:cs="Times New Roman"/>
          <w:sz w:val="24"/>
          <w:szCs w:val="24"/>
        </w:rPr>
        <w:t xml:space="preserve">. Suggested text is provided (in </w:t>
      </w:r>
      <w:r w:rsidR="00A55349" w:rsidRPr="00A55349">
        <w:rPr>
          <w:rFonts w:cs="Times New Roman"/>
          <w:i/>
          <w:sz w:val="24"/>
          <w:szCs w:val="24"/>
        </w:rPr>
        <w:t>italics</w:t>
      </w:r>
      <w:r w:rsidR="00A55349">
        <w:rPr>
          <w:rFonts w:cs="Times New Roman"/>
          <w:sz w:val="24"/>
          <w:szCs w:val="24"/>
        </w:rPr>
        <w:t>) that could be included in the OIML Recommendation or other OIML publication.</w:t>
      </w:r>
    </w:p>
    <w:p w14:paraId="2ED15BAF" w14:textId="37F95612" w:rsidR="009328BE" w:rsidRPr="009328BE" w:rsidRDefault="009328BE" w:rsidP="00272878">
      <w:pPr>
        <w:pStyle w:val="Heading2"/>
        <w:spacing w:line="276" w:lineRule="auto"/>
      </w:pPr>
      <w:bookmarkStart w:id="54" w:name="_Toc473568184"/>
      <w:r w:rsidRPr="009328BE">
        <w:t>Incorporating measurement uncertainty for laboratory testing</w:t>
      </w:r>
      <w:bookmarkEnd w:id="54"/>
    </w:p>
    <w:p w14:paraId="2F8ADA56" w14:textId="226FDF19" w:rsidR="00FA48A0" w:rsidRPr="00FA48A0" w:rsidRDefault="00A55349" w:rsidP="00272878">
      <w:pPr>
        <w:rPr>
          <w:rFonts w:cs="Times New Roman"/>
          <w:sz w:val="24"/>
          <w:szCs w:val="24"/>
        </w:rPr>
      </w:pPr>
      <w:r>
        <w:rPr>
          <w:rFonts w:cs="Times New Roman"/>
          <w:sz w:val="24"/>
          <w:szCs w:val="24"/>
        </w:rPr>
        <w:t>When the</w:t>
      </w:r>
      <w:r w:rsidR="00FA48A0" w:rsidRPr="00FA48A0">
        <w:rPr>
          <w:rFonts w:cs="Times New Roman"/>
          <w:sz w:val="24"/>
          <w:szCs w:val="24"/>
        </w:rPr>
        <w:t xml:space="preserve"> OIML Recommendation </w:t>
      </w:r>
      <w:r>
        <w:rPr>
          <w:rFonts w:cs="Times New Roman"/>
          <w:sz w:val="24"/>
          <w:szCs w:val="24"/>
        </w:rPr>
        <w:t xml:space="preserve">or publication involves the type evaluation or other </w:t>
      </w:r>
      <w:r w:rsidR="005717DF">
        <w:rPr>
          <w:rFonts w:cs="Times New Roman"/>
          <w:sz w:val="24"/>
          <w:szCs w:val="24"/>
        </w:rPr>
        <w:t xml:space="preserve">testing in a </w:t>
      </w:r>
      <w:r>
        <w:rPr>
          <w:rFonts w:cs="Times New Roman"/>
          <w:sz w:val="24"/>
          <w:szCs w:val="24"/>
        </w:rPr>
        <w:t xml:space="preserve">laboratory of a measuring instrument or system, </w:t>
      </w:r>
      <w:r w:rsidR="009328BE">
        <w:rPr>
          <w:rFonts w:cs="Times New Roman"/>
          <w:sz w:val="24"/>
          <w:szCs w:val="24"/>
        </w:rPr>
        <w:t>a</w:t>
      </w:r>
      <w:r w:rsidR="009328BE" w:rsidRPr="009328BE">
        <w:rPr>
          <w:rFonts w:cs="Times New Roman"/>
          <w:sz w:val="24"/>
          <w:szCs w:val="24"/>
        </w:rPr>
        <w:t xml:space="preserve"> clause shall be provided</w:t>
      </w:r>
      <w:r>
        <w:rPr>
          <w:rFonts w:cs="Times New Roman"/>
          <w:sz w:val="24"/>
          <w:szCs w:val="24"/>
        </w:rPr>
        <w:t xml:space="preserve"> </w:t>
      </w:r>
      <w:r w:rsidR="00FA48A0" w:rsidRPr="00FA48A0">
        <w:rPr>
          <w:rFonts w:cs="Times New Roman"/>
          <w:sz w:val="24"/>
          <w:szCs w:val="24"/>
        </w:rPr>
        <w:t>that emphasizes how measurement uncertainty can and should be incorporated into conformity decisions that are associated with the Recommendation</w:t>
      </w:r>
      <w:r w:rsidR="0051489D">
        <w:rPr>
          <w:rFonts w:cs="Times New Roman"/>
          <w:sz w:val="24"/>
          <w:szCs w:val="24"/>
        </w:rPr>
        <w:t xml:space="preserve"> (see </w:t>
      </w:r>
      <w:r w:rsidR="00945EAD">
        <w:rPr>
          <w:rFonts w:cs="Times New Roman"/>
          <w:sz w:val="24"/>
          <w:szCs w:val="24"/>
        </w:rPr>
        <w:t xml:space="preserve">clause </w:t>
      </w:r>
      <w:r w:rsidR="00945EAD">
        <w:rPr>
          <w:rFonts w:cs="Times New Roman"/>
          <w:sz w:val="24"/>
          <w:szCs w:val="24"/>
        </w:rPr>
        <w:fldChar w:fldCharType="begin"/>
      </w:r>
      <w:r w:rsidR="00945EAD">
        <w:rPr>
          <w:rFonts w:cs="Times New Roman"/>
          <w:sz w:val="24"/>
          <w:szCs w:val="24"/>
        </w:rPr>
        <w:instrText xml:space="preserve"> REF _Ref471896440 \r \h </w:instrText>
      </w:r>
      <w:r w:rsidR="00945EAD">
        <w:rPr>
          <w:rFonts w:cs="Times New Roman"/>
          <w:sz w:val="24"/>
          <w:szCs w:val="24"/>
        </w:rPr>
      </w:r>
      <w:r w:rsidR="00945EAD">
        <w:rPr>
          <w:rFonts w:cs="Times New Roman"/>
          <w:sz w:val="24"/>
          <w:szCs w:val="24"/>
        </w:rPr>
        <w:fldChar w:fldCharType="separate"/>
      </w:r>
      <w:r w:rsidR="00590F06">
        <w:rPr>
          <w:rFonts w:cs="Times New Roman"/>
          <w:sz w:val="24"/>
          <w:szCs w:val="24"/>
        </w:rPr>
        <w:t>5</w:t>
      </w:r>
      <w:r w:rsidR="00945EAD">
        <w:rPr>
          <w:rFonts w:cs="Times New Roman"/>
          <w:sz w:val="24"/>
          <w:szCs w:val="24"/>
        </w:rPr>
        <w:fldChar w:fldCharType="end"/>
      </w:r>
      <w:r w:rsidR="0051489D">
        <w:rPr>
          <w:rFonts w:cs="Times New Roman"/>
          <w:sz w:val="24"/>
          <w:szCs w:val="24"/>
        </w:rPr>
        <w:t>)</w:t>
      </w:r>
      <w:r w:rsidR="00FA48A0" w:rsidRPr="00FA48A0">
        <w:rPr>
          <w:rFonts w:cs="Times New Roman"/>
          <w:sz w:val="24"/>
          <w:szCs w:val="24"/>
        </w:rPr>
        <w:t xml:space="preserve">. Suggested text (in </w:t>
      </w:r>
      <w:r w:rsidR="00FA48A0" w:rsidRPr="00FA48A0">
        <w:rPr>
          <w:rFonts w:cs="Times New Roman"/>
          <w:i/>
          <w:sz w:val="24"/>
          <w:szCs w:val="24"/>
        </w:rPr>
        <w:t>italics</w:t>
      </w:r>
      <w:r w:rsidR="00FA48A0" w:rsidRPr="00FA48A0">
        <w:rPr>
          <w:rFonts w:cs="Times New Roman"/>
          <w:sz w:val="24"/>
          <w:szCs w:val="24"/>
        </w:rPr>
        <w:t>):</w:t>
      </w:r>
    </w:p>
    <w:p w14:paraId="7CE6D29B" w14:textId="77777777" w:rsidR="00FA48A0" w:rsidRPr="00FA48A0" w:rsidRDefault="00FA48A0" w:rsidP="00272878">
      <w:pPr>
        <w:rPr>
          <w:rFonts w:cs="Times New Roman"/>
          <w:i/>
          <w:sz w:val="24"/>
          <w:szCs w:val="24"/>
        </w:rPr>
      </w:pPr>
      <w:r w:rsidRPr="00FA48A0">
        <w:rPr>
          <w:rFonts w:cs="Times New Roman"/>
          <w:sz w:val="24"/>
          <w:szCs w:val="24"/>
        </w:rPr>
        <w:t>“</w:t>
      </w:r>
      <w:r w:rsidRPr="00FA48A0">
        <w:rPr>
          <w:rFonts w:cs="Times New Roman"/>
          <w:i/>
          <w:sz w:val="24"/>
          <w:szCs w:val="24"/>
        </w:rPr>
        <w:t>XX</w:t>
      </w:r>
      <w:r w:rsidRPr="00FA48A0">
        <w:rPr>
          <w:rFonts w:cs="Times New Roman"/>
          <w:i/>
          <w:sz w:val="24"/>
          <w:szCs w:val="24"/>
        </w:rPr>
        <w:tab/>
        <w:t>Measurement uncertainty</w:t>
      </w:r>
    </w:p>
    <w:p w14:paraId="3E2A7B72" w14:textId="7B54BCB1" w:rsidR="00FA48A0" w:rsidRPr="00FA48A0" w:rsidRDefault="00FA48A0" w:rsidP="00272878">
      <w:pPr>
        <w:rPr>
          <w:rFonts w:cs="Times New Roman"/>
          <w:i/>
          <w:sz w:val="24"/>
          <w:szCs w:val="24"/>
        </w:rPr>
      </w:pPr>
      <w:r w:rsidRPr="00FA48A0">
        <w:rPr>
          <w:rFonts w:cs="Times New Roman"/>
          <w:i/>
          <w:sz w:val="24"/>
          <w:szCs w:val="24"/>
        </w:rPr>
        <w:t xml:space="preserve">The </w:t>
      </w:r>
      <w:r w:rsidR="00F565E3">
        <w:rPr>
          <w:rFonts w:cs="Times New Roman"/>
          <w:i/>
          <w:sz w:val="24"/>
          <w:szCs w:val="24"/>
        </w:rPr>
        <w:t xml:space="preserve">evaluation and </w:t>
      </w:r>
      <w:r w:rsidRPr="00FA48A0">
        <w:rPr>
          <w:rFonts w:cs="Times New Roman"/>
          <w:i/>
          <w:sz w:val="24"/>
          <w:szCs w:val="24"/>
        </w:rPr>
        <w:t xml:space="preserve">use of measurement uncertainty </w:t>
      </w:r>
      <w:r w:rsidR="00F565E3">
        <w:rPr>
          <w:rFonts w:cs="Times New Roman"/>
          <w:i/>
          <w:sz w:val="24"/>
          <w:szCs w:val="24"/>
        </w:rPr>
        <w:t>have</w:t>
      </w:r>
      <w:r w:rsidRPr="00FA48A0">
        <w:rPr>
          <w:rFonts w:cs="Times New Roman"/>
          <w:i/>
          <w:sz w:val="24"/>
          <w:szCs w:val="24"/>
        </w:rPr>
        <w:t xml:space="preserve"> become important and essential element</w:t>
      </w:r>
      <w:r w:rsidR="00F565E3">
        <w:rPr>
          <w:rFonts w:cs="Times New Roman"/>
          <w:i/>
          <w:sz w:val="24"/>
          <w:szCs w:val="24"/>
        </w:rPr>
        <w:t>s</w:t>
      </w:r>
      <w:r w:rsidRPr="00FA48A0">
        <w:rPr>
          <w:rFonts w:cs="Times New Roman"/>
          <w:i/>
          <w:sz w:val="24"/>
          <w:szCs w:val="24"/>
        </w:rPr>
        <w:t xml:space="preserve"> in all aspects of metrology, including legal metrology. The OIML </w:t>
      </w:r>
      <w:r w:rsidR="006C58CA">
        <w:rPr>
          <w:rFonts w:cs="Times New Roman"/>
          <w:i/>
          <w:sz w:val="24"/>
          <w:szCs w:val="24"/>
        </w:rPr>
        <w:t>Guide</w:t>
      </w:r>
      <w:r w:rsidR="00A55349">
        <w:rPr>
          <w:rFonts w:cs="Times New Roman"/>
          <w:i/>
          <w:sz w:val="24"/>
          <w:szCs w:val="24"/>
        </w:rPr>
        <w:t xml:space="preserve"> </w:t>
      </w:r>
      <w:r w:rsidR="006C58CA">
        <w:rPr>
          <w:rFonts w:cs="Times New Roman"/>
          <w:i/>
          <w:sz w:val="24"/>
          <w:szCs w:val="24"/>
        </w:rPr>
        <w:t>G</w:t>
      </w:r>
      <w:r w:rsidRPr="00FA48A0">
        <w:rPr>
          <w:rFonts w:cs="Times New Roman"/>
          <w:i/>
          <w:sz w:val="24"/>
          <w:szCs w:val="24"/>
        </w:rPr>
        <w:t xml:space="preserve"> </w:t>
      </w:r>
      <w:r w:rsidR="003369CC">
        <w:rPr>
          <w:rFonts w:cs="Times New Roman"/>
          <w:i/>
          <w:sz w:val="24"/>
          <w:szCs w:val="24"/>
        </w:rPr>
        <w:t>19</w:t>
      </w:r>
      <w:r w:rsidRPr="00FA48A0">
        <w:rPr>
          <w:rFonts w:cs="Times New Roman"/>
          <w:i/>
          <w:sz w:val="24"/>
          <w:szCs w:val="24"/>
        </w:rPr>
        <w:t xml:space="preserve"> on “The </w:t>
      </w:r>
      <w:r w:rsidR="00825902">
        <w:rPr>
          <w:rFonts w:cs="Times New Roman"/>
          <w:i/>
          <w:sz w:val="24"/>
          <w:szCs w:val="24"/>
        </w:rPr>
        <w:t>r</w:t>
      </w:r>
      <w:r w:rsidRPr="00FA48A0">
        <w:rPr>
          <w:rFonts w:cs="Times New Roman"/>
          <w:i/>
          <w:sz w:val="24"/>
          <w:szCs w:val="24"/>
        </w:rPr>
        <w:t xml:space="preserve">ole of </w:t>
      </w:r>
      <w:r w:rsidR="00825902">
        <w:rPr>
          <w:rFonts w:cs="Times New Roman"/>
          <w:i/>
          <w:sz w:val="24"/>
          <w:szCs w:val="24"/>
        </w:rPr>
        <w:t>m</w:t>
      </w:r>
      <w:r w:rsidRPr="00FA48A0">
        <w:rPr>
          <w:rFonts w:cs="Times New Roman"/>
          <w:i/>
          <w:sz w:val="24"/>
          <w:szCs w:val="24"/>
        </w:rPr>
        <w:t xml:space="preserve">easurement </w:t>
      </w:r>
      <w:r w:rsidR="00825902">
        <w:rPr>
          <w:rFonts w:cs="Times New Roman"/>
          <w:i/>
          <w:sz w:val="24"/>
          <w:szCs w:val="24"/>
        </w:rPr>
        <w:t>u</w:t>
      </w:r>
      <w:r w:rsidRPr="00FA48A0">
        <w:rPr>
          <w:rFonts w:cs="Times New Roman"/>
          <w:i/>
          <w:sz w:val="24"/>
          <w:szCs w:val="24"/>
        </w:rPr>
        <w:t xml:space="preserve">ncertainty in </w:t>
      </w:r>
      <w:r w:rsidR="00825902">
        <w:rPr>
          <w:rFonts w:cs="Times New Roman"/>
          <w:i/>
          <w:sz w:val="24"/>
          <w:szCs w:val="24"/>
        </w:rPr>
        <w:t>c</w:t>
      </w:r>
      <w:r w:rsidRPr="00FA48A0">
        <w:rPr>
          <w:rFonts w:cs="Times New Roman"/>
          <w:i/>
          <w:sz w:val="24"/>
          <w:szCs w:val="24"/>
        </w:rPr>
        <w:t xml:space="preserve">onformity </w:t>
      </w:r>
      <w:r w:rsidR="00825902">
        <w:rPr>
          <w:rFonts w:cs="Times New Roman"/>
          <w:i/>
          <w:sz w:val="24"/>
          <w:szCs w:val="24"/>
        </w:rPr>
        <w:t>a</w:t>
      </w:r>
      <w:r w:rsidRPr="00FA48A0">
        <w:rPr>
          <w:rFonts w:cs="Times New Roman"/>
          <w:i/>
          <w:sz w:val="24"/>
          <w:szCs w:val="24"/>
        </w:rPr>
        <w:t>ssessment</w:t>
      </w:r>
      <w:r w:rsidR="00825902">
        <w:rPr>
          <w:rFonts w:cs="Times New Roman"/>
          <w:i/>
          <w:sz w:val="24"/>
          <w:szCs w:val="24"/>
        </w:rPr>
        <w:t xml:space="preserve"> d</w:t>
      </w:r>
      <w:r w:rsidRPr="00FA48A0">
        <w:rPr>
          <w:rFonts w:cs="Times New Roman"/>
          <w:i/>
          <w:sz w:val="24"/>
          <w:szCs w:val="24"/>
        </w:rPr>
        <w:t xml:space="preserve">ecisions in </w:t>
      </w:r>
      <w:r w:rsidR="00825902">
        <w:rPr>
          <w:rFonts w:cs="Times New Roman"/>
          <w:i/>
          <w:sz w:val="24"/>
          <w:szCs w:val="24"/>
        </w:rPr>
        <w:t>le</w:t>
      </w:r>
      <w:r w:rsidRPr="00FA48A0">
        <w:rPr>
          <w:rFonts w:cs="Times New Roman"/>
          <w:i/>
          <w:sz w:val="24"/>
          <w:szCs w:val="24"/>
        </w:rPr>
        <w:t xml:space="preserve">gal </w:t>
      </w:r>
      <w:r w:rsidR="00825902">
        <w:rPr>
          <w:rFonts w:cs="Times New Roman"/>
          <w:i/>
          <w:sz w:val="24"/>
          <w:szCs w:val="24"/>
        </w:rPr>
        <w:t>m</w:t>
      </w:r>
      <w:r w:rsidRPr="00FA48A0">
        <w:rPr>
          <w:rFonts w:cs="Times New Roman"/>
          <w:i/>
          <w:sz w:val="24"/>
          <w:szCs w:val="24"/>
        </w:rPr>
        <w:t>etrology” should be consulted for a general understanding of the terminology and concepts related to measurement uncertainty, and for guidance on how to assess and use measurement uncertainty.</w:t>
      </w:r>
    </w:p>
    <w:p w14:paraId="568601B3" w14:textId="6B5DC988" w:rsidR="00FA48A0" w:rsidRPr="00FA48A0" w:rsidRDefault="00FA48A0" w:rsidP="00272878">
      <w:pPr>
        <w:rPr>
          <w:rFonts w:cs="Times New Roman"/>
          <w:i/>
          <w:sz w:val="24"/>
          <w:szCs w:val="24"/>
        </w:rPr>
      </w:pPr>
      <w:r w:rsidRPr="00FA48A0">
        <w:rPr>
          <w:rFonts w:cs="Times New Roman"/>
          <w:i/>
          <w:sz w:val="24"/>
          <w:szCs w:val="24"/>
        </w:rPr>
        <w:t xml:space="preserve">Measurement uncertainty shall be considered in all aspects of measurement and conformity assessment decisions associated with </w:t>
      </w:r>
      <w:r w:rsidR="00A55349">
        <w:rPr>
          <w:rFonts w:cs="Times New Roman"/>
          <w:i/>
          <w:sz w:val="24"/>
          <w:szCs w:val="24"/>
        </w:rPr>
        <w:t xml:space="preserve">the type evaluation or other laboratory testing of </w:t>
      </w:r>
      <w:r w:rsidRPr="00FA48A0">
        <w:rPr>
          <w:rFonts w:cs="Times New Roman"/>
          <w:i/>
          <w:sz w:val="24"/>
          <w:szCs w:val="24"/>
        </w:rPr>
        <w:t xml:space="preserve">this OIML Recommendation. Guidance is provided </w:t>
      </w:r>
      <w:r w:rsidR="000B799A">
        <w:rPr>
          <w:rFonts w:cs="Times New Roman"/>
          <w:i/>
          <w:sz w:val="24"/>
          <w:szCs w:val="24"/>
        </w:rPr>
        <w:t>in</w:t>
      </w:r>
      <w:r w:rsidRPr="00FA48A0">
        <w:rPr>
          <w:rFonts w:cs="Times New Roman"/>
          <w:i/>
          <w:sz w:val="24"/>
          <w:szCs w:val="24"/>
        </w:rPr>
        <w:t xml:space="preserve"> xxx.</w:t>
      </w:r>
      <w:r w:rsidR="000B799A" w:rsidRPr="000B799A">
        <w:rPr>
          <w:i/>
          <w:sz w:val="18"/>
          <w:szCs w:val="18"/>
        </w:rPr>
        <w:t xml:space="preserve"> </w:t>
      </w:r>
      <w:r w:rsidR="00945D98" w:rsidRPr="00074326">
        <w:rPr>
          <w:i/>
          <w:sz w:val="24"/>
          <w:szCs w:val="24"/>
        </w:rPr>
        <w:t>Each test comprises measurements applying harmonized test setups for the verification of compliance with requirements. Measurement uncertainty is an attribute of each measurement</w:t>
      </w:r>
      <w:r w:rsidR="000B799A">
        <w:rPr>
          <w:i/>
          <w:sz w:val="24"/>
          <w:szCs w:val="24"/>
        </w:rPr>
        <w:t>.</w:t>
      </w:r>
      <w:r w:rsidR="00945D98" w:rsidRPr="00074326">
        <w:rPr>
          <w:i/>
          <w:sz w:val="24"/>
          <w:szCs w:val="24"/>
        </w:rPr>
        <w:t xml:space="preserve"> The uncertainty associated with </w:t>
      </w:r>
      <w:r w:rsidR="000B799A">
        <w:rPr>
          <w:i/>
          <w:sz w:val="24"/>
          <w:szCs w:val="24"/>
        </w:rPr>
        <w:t>a</w:t>
      </w:r>
      <w:r w:rsidR="00945D98" w:rsidRPr="00074326">
        <w:rPr>
          <w:i/>
          <w:sz w:val="24"/>
          <w:szCs w:val="24"/>
        </w:rPr>
        <w:t xml:space="preserve"> test method shall be taken into account in the decision on the applicability of the test method</w:t>
      </w:r>
      <w:r w:rsidR="000B799A">
        <w:rPr>
          <w:i/>
          <w:sz w:val="24"/>
          <w:szCs w:val="24"/>
        </w:rPr>
        <w:t>.</w:t>
      </w:r>
    </w:p>
    <w:p w14:paraId="6DFC158D" w14:textId="6939DCDE" w:rsidR="00FA48A0" w:rsidRPr="00FA48A0" w:rsidRDefault="00362EF6" w:rsidP="00272878">
      <w:pPr>
        <w:rPr>
          <w:rFonts w:cs="Times New Roman"/>
          <w:sz w:val="24"/>
          <w:szCs w:val="24"/>
        </w:rPr>
      </w:pPr>
      <w:r>
        <w:rPr>
          <w:rFonts w:cs="Times New Roman"/>
          <w:i/>
          <w:sz w:val="24"/>
          <w:szCs w:val="24"/>
        </w:rPr>
        <w:t>M</w:t>
      </w:r>
      <w:r w:rsidR="00FA48A0" w:rsidRPr="00FA48A0">
        <w:rPr>
          <w:rFonts w:cs="Times New Roman"/>
          <w:i/>
          <w:sz w:val="24"/>
          <w:szCs w:val="24"/>
        </w:rPr>
        <w:t>easurement result</w:t>
      </w:r>
      <w:r>
        <w:rPr>
          <w:rFonts w:cs="Times New Roman"/>
          <w:i/>
          <w:sz w:val="24"/>
          <w:szCs w:val="24"/>
        </w:rPr>
        <w:t>s</w:t>
      </w:r>
      <w:r w:rsidR="00FA48A0" w:rsidRPr="00FA48A0">
        <w:rPr>
          <w:rFonts w:cs="Times New Roman"/>
          <w:i/>
          <w:sz w:val="24"/>
          <w:szCs w:val="24"/>
        </w:rPr>
        <w:t xml:space="preserve"> that </w:t>
      </w:r>
      <w:r>
        <w:rPr>
          <w:rFonts w:cs="Times New Roman"/>
          <w:i/>
          <w:sz w:val="24"/>
          <w:szCs w:val="24"/>
        </w:rPr>
        <w:t>are</w:t>
      </w:r>
      <w:r w:rsidR="00FA48A0" w:rsidRPr="00FA48A0">
        <w:rPr>
          <w:rFonts w:cs="Times New Roman"/>
          <w:i/>
          <w:sz w:val="24"/>
          <w:szCs w:val="24"/>
        </w:rPr>
        <w:t xml:space="preserve"> reported during </w:t>
      </w:r>
      <w:r>
        <w:rPr>
          <w:rFonts w:cs="Times New Roman"/>
          <w:i/>
          <w:sz w:val="24"/>
          <w:szCs w:val="24"/>
        </w:rPr>
        <w:t xml:space="preserve">laboratory </w:t>
      </w:r>
      <w:r w:rsidR="00FA48A0" w:rsidRPr="00FA48A0">
        <w:rPr>
          <w:rFonts w:cs="Times New Roman"/>
          <w:i/>
          <w:sz w:val="24"/>
          <w:szCs w:val="24"/>
        </w:rPr>
        <w:t xml:space="preserve">testing of a measuring instrument/system shall include a measured value along with its associated measurement uncertainty. Exceptions include those cases where individual measured values are obtained for the purpose of assessing a component of measurement uncertainty associated with the repeatability or reproducibility of the measuring instrument/system and/or testing procedure, </w:t>
      </w:r>
      <w:r>
        <w:rPr>
          <w:rFonts w:cs="Times New Roman"/>
          <w:i/>
          <w:sz w:val="24"/>
          <w:szCs w:val="24"/>
        </w:rPr>
        <w:t xml:space="preserve">in which case a measurement uncertainty is instead associated with the mean value of the individual measured values, </w:t>
      </w:r>
      <w:r w:rsidR="00FA48A0" w:rsidRPr="00FA48A0">
        <w:rPr>
          <w:rFonts w:cs="Times New Roman"/>
          <w:i/>
          <w:sz w:val="24"/>
          <w:szCs w:val="24"/>
        </w:rPr>
        <w:t>or where it is determined that a component of measurement uncertainty is not significant in a particular measurement application (this should be so noted)</w:t>
      </w:r>
      <w:r w:rsidR="00FA48A0" w:rsidRPr="00FA48A0">
        <w:rPr>
          <w:rFonts w:cs="Times New Roman"/>
          <w:sz w:val="24"/>
          <w:szCs w:val="24"/>
        </w:rPr>
        <w:t>”</w:t>
      </w:r>
      <w:r w:rsidR="00825902">
        <w:rPr>
          <w:rFonts w:cs="Times New Roman"/>
          <w:sz w:val="24"/>
          <w:szCs w:val="24"/>
        </w:rPr>
        <w:t>.</w:t>
      </w:r>
    </w:p>
    <w:p w14:paraId="6A71D3C6" w14:textId="77777777" w:rsidR="005501FD" w:rsidRDefault="005501FD" w:rsidP="00272878">
      <w:pPr>
        <w:jc w:val="left"/>
        <w:rPr>
          <w:rFonts w:eastAsia="Times New Roman" w:cs="Times New Roman"/>
          <w:b/>
          <w:sz w:val="24"/>
          <w:szCs w:val="24"/>
        </w:rPr>
      </w:pPr>
      <w:r>
        <w:br w:type="page"/>
      </w:r>
    </w:p>
    <w:p w14:paraId="657BEE8B" w14:textId="3DF64F44" w:rsidR="00074326" w:rsidRPr="00074326" w:rsidRDefault="00074326" w:rsidP="00272878">
      <w:pPr>
        <w:pStyle w:val="Heading2"/>
        <w:spacing w:line="276" w:lineRule="auto"/>
      </w:pPr>
      <w:bookmarkStart w:id="55" w:name="_Toc473568185"/>
      <w:r w:rsidRPr="00074326">
        <w:lastRenderedPageBreak/>
        <w:t>Calculating measurement uncertainty</w:t>
      </w:r>
      <w:bookmarkEnd w:id="55"/>
    </w:p>
    <w:p w14:paraId="7AD3C724" w14:textId="787139E4" w:rsidR="00FA48A0" w:rsidRPr="00FA48A0" w:rsidRDefault="00FA48A0" w:rsidP="00272878">
      <w:pPr>
        <w:pStyle w:val="BodyText"/>
        <w:spacing w:line="276" w:lineRule="auto"/>
      </w:pPr>
      <w:r w:rsidRPr="00FA48A0">
        <w:t>Individual OIML Recommendations should provide guidance</w:t>
      </w:r>
      <w:r w:rsidR="00237D80">
        <w:t>, as appropriate,</w:t>
      </w:r>
      <w:r w:rsidRPr="00FA48A0">
        <w:t xml:space="preserve"> on calculating measurement uncertainty for the measurement model(s) appropriate to the type of instrument(s), testing systems and processes covered in the Recommendation</w:t>
      </w:r>
      <w:r w:rsidR="0051489D">
        <w:t xml:space="preserve"> (see examples in Annex C)</w:t>
      </w:r>
      <w:r w:rsidRPr="00FA48A0">
        <w:t xml:space="preserve">. Examples of such guidance are given in the seven steps below. In general, guidance should be provided on </w:t>
      </w:r>
      <w:r w:rsidR="00AD7323">
        <w:t>the following</w:t>
      </w:r>
      <w:r w:rsidRPr="00FA48A0">
        <w:t>:</w:t>
      </w:r>
    </w:p>
    <w:p w14:paraId="298BB946" w14:textId="3048317A" w:rsidR="00DE22D7" w:rsidRPr="00074326" w:rsidRDefault="00945D98" w:rsidP="00272878">
      <w:pPr>
        <w:pStyle w:val="ListParagraph"/>
        <w:numPr>
          <w:ilvl w:val="0"/>
          <w:numId w:val="27"/>
        </w:numPr>
        <w:rPr>
          <w:rFonts w:cs="Times New Roman"/>
          <w:sz w:val="24"/>
          <w:szCs w:val="24"/>
        </w:rPr>
      </w:pPr>
      <w:r w:rsidRPr="00074326">
        <w:rPr>
          <w:rFonts w:cs="Times New Roman"/>
          <w:sz w:val="24"/>
          <w:szCs w:val="24"/>
        </w:rPr>
        <w:t>(Step 1) Describe the instrument under test (IUT), along with the measuring system that will be used for performing the test(s). Include in the description all quantities that can affect the measuring instrument, all influence quantities that can affect the measuring instrument/system, and specify the conditions (if any) at which the (influence) quantities will be maintained during the testing, or the range(s) that the (influence) quantities shall remain within during the testing (e.g. rated operating conditions and/or reference operating conditions of both the measuring instrument/system and IUT).</w:t>
      </w:r>
    </w:p>
    <w:p w14:paraId="704F7C62" w14:textId="3263A1ED" w:rsidR="00DE22D7" w:rsidRPr="00074326" w:rsidRDefault="00945D98" w:rsidP="00272878">
      <w:pPr>
        <w:pStyle w:val="ListParagraph"/>
        <w:numPr>
          <w:ilvl w:val="0"/>
          <w:numId w:val="27"/>
        </w:numPr>
        <w:rPr>
          <w:rFonts w:cs="Times New Roman"/>
          <w:sz w:val="24"/>
          <w:szCs w:val="24"/>
        </w:rPr>
      </w:pPr>
      <w:r w:rsidRPr="00074326">
        <w:rPr>
          <w:rFonts w:cs="Times New Roman"/>
          <w:sz w:val="24"/>
          <w:szCs w:val="24"/>
        </w:rPr>
        <w:t>(Step 2) Identify all of the different kinds of tests that will need to be performed for the type evaluation and/or verification in the laboratory. Based on the description in Step 1, develop a mathematical model of the measurement (as in Equation 4.2) to be used for performing each kind of test. Each model shall ultimately provide an expression for the ‘error of indication’, and also include an expression for the standard measurement uncertainty to be associated with each measured error of indication (unless repeated measurements of error of indication are to be obtained, in which case the mean value of the error of indication is to be presented, along with an associated standard measurement uncertainty that incorporates a component obtained from the repeated measurements; see Step 5 below);</w:t>
      </w:r>
    </w:p>
    <w:p w14:paraId="3463A028" w14:textId="21740A6E" w:rsidR="00DE22D7" w:rsidRDefault="00FA48A0" w:rsidP="00272878">
      <w:pPr>
        <w:pStyle w:val="BodyText"/>
        <w:numPr>
          <w:ilvl w:val="0"/>
          <w:numId w:val="27"/>
        </w:numPr>
        <w:spacing w:line="276" w:lineRule="auto"/>
      </w:pPr>
      <w:r w:rsidRPr="00FA48A0">
        <w:t>(Step 3) Calculate the associated standard measurement uncertainty (</w:t>
      </w:r>
      <w:proofErr w:type="spellStart"/>
      <w:r w:rsidRPr="009643C9">
        <w:rPr>
          <w:i/>
        </w:rPr>
        <w:t>u</w:t>
      </w:r>
      <w:r w:rsidRPr="00FA48A0">
        <w:rPr>
          <w:vertAlign w:val="subscript"/>
        </w:rPr>
        <w:t>S</w:t>
      </w:r>
      <w:proofErr w:type="spellEnd"/>
      <w:r w:rsidRPr="00FA48A0">
        <w:t>) of the measurement standard or system;</w:t>
      </w:r>
    </w:p>
    <w:p w14:paraId="6D03EF60" w14:textId="7BC0E849" w:rsidR="00DE22D7" w:rsidRDefault="00FA48A0" w:rsidP="00272878">
      <w:pPr>
        <w:pStyle w:val="BodyText"/>
        <w:numPr>
          <w:ilvl w:val="0"/>
          <w:numId w:val="27"/>
        </w:numPr>
        <w:spacing w:line="276" w:lineRule="auto"/>
      </w:pPr>
      <w:r w:rsidRPr="00FA48A0">
        <w:t>(Step 4) Calculate a standard measurement uncertainty (</w:t>
      </w:r>
      <w:proofErr w:type="spellStart"/>
      <w:r w:rsidRPr="009643C9">
        <w:rPr>
          <w:i/>
        </w:rPr>
        <w:t>u</w:t>
      </w:r>
      <w:r w:rsidRPr="00FA48A0">
        <w:rPr>
          <w:vertAlign w:val="subscript"/>
        </w:rPr>
        <w:t>I</w:t>
      </w:r>
      <w:proofErr w:type="spellEnd"/>
      <w:r w:rsidRPr="00FA48A0">
        <w:t>) associated with the indicated value of the measurand (including components due to indicator resolution and/or random fluctuation);</w:t>
      </w:r>
    </w:p>
    <w:p w14:paraId="4B0335B4" w14:textId="329C3FEB" w:rsidR="00DE22D7" w:rsidRDefault="00FA48A0" w:rsidP="00272878">
      <w:pPr>
        <w:pStyle w:val="BodyText"/>
        <w:numPr>
          <w:ilvl w:val="0"/>
          <w:numId w:val="27"/>
        </w:numPr>
        <w:spacing w:line="276" w:lineRule="auto"/>
      </w:pPr>
      <w:r w:rsidRPr="00FA48A0">
        <w:t>(Step 5) Calculate a standard measurement uncertainty (</w:t>
      </w:r>
      <w:proofErr w:type="spellStart"/>
      <w:r w:rsidRPr="009643C9">
        <w:rPr>
          <w:i/>
        </w:rPr>
        <w:t>u</w:t>
      </w:r>
      <w:r w:rsidRPr="00FA48A0">
        <w:rPr>
          <w:vertAlign w:val="subscript"/>
        </w:rPr>
        <w:t>rep</w:t>
      </w:r>
      <w:proofErr w:type="spellEnd"/>
      <w:r w:rsidRPr="00FA48A0">
        <w:t>) associated with the repeatability or reproducibility of the measuring instrument/system and/or testing procedure;</w:t>
      </w:r>
    </w:p>
    <w:p w14:paraId="55300FBC" w14:textId="7CD7B9B3" w:rsidR="00DE22D7" w:rsidRDefault="00FA48A0" w:rsidP="00272878">
      <w:pPr>
        <w:pStyle w:val="BodyText"/>
        <w:numPr>
          <w:ilvl w:val="0"/>
          <w:numId w:val="27"/>
        </w:numPr>
        <w:spacing w:line="276" w:lineRule="auto"/>
      </w:pPr>
      <w:r w:rsidRPr="00FA48A0">
        <w:t>(Step 6) Calculate a standard measurement uncertainty (</w:t>
      </w:r>
      <w:proofErr w:type="spellStart"/>
      <w:r w:rsidRPr="009643C9">
        <w:rPr>
          <w:i/>
        </w:rPr>
        <w:t>u</w:t>
      </w:r>
      <w:r w:rsidRPr="00FA48A0">
        <w:rPr>
          <w:vertAlign w:val="subscript"/>
        </w:rPr>
        <w:t>roc</w:t>
      </w:r>
      <w:proofErr w:type="spellEnd"/>
      <w:r w:rsidRPr="00FA48A0">
        <w:t>) if the indication of the measuring instrument is found to vary when the instrument is operated over its range of rated operating conditions for a fixed input to the instrument</w:t>
      </w:r>
      <w:r w:rsidR="00F90B91">
        <w:t>. (Note that this component of measurement uncertainty is sometimes explicitly considered to be part of the measurement uncertainty of the error of indication, but is sometimes considered to be incorporated by convention into the MPE, so care should be taken in specifying what convention is being used</w:t>
      </w:r>
      <w:r w:rsidR="00B768D4">
        <w:t xml:space="preserve"> </w:t>
      </w:r>
      <w:r w:rsidR="00E834B3">
        <w:fldChar w:fldCharType="begin"/>
      </w:r>
      <w:r w:rsidR="00E834B3">
        <w:instrText xml:space="preserve"> REF _Ref471912541 \r \h </w:instrText>
      </w:r>
      <w:r w:rsidR="00E834B3">
        <w:fldChar w:fldCharType="separate"/>
      </w:r>
      <w:r w:rsidR="00590F06">
        <w:t>[36]</w:t>
      </w:r>
      <w:r w:rsidR="00E834B3">
        <w:fldChar w:fldCharType="end"/>
      </w:r>
      <w:r w:rsidR="00F90B91">
        <w:t>)</w:t>
      </w:r>
      <w:r w:rsidRPr="00FA48A0">
        <w:t>;</w:t>
      </w:r>
    </w:p>
    <w:p w14:paraId="2FD874DE" w14:textId="5A53E82F" w:rsidR="00DE22D7" w:rsidRDefault="00FA48A0" w:rsidP="00272878">
      <w:pPr>
        <w:pStyle w:val="BodyText"/>
        <w:numPr>
          <w:ilvl w:val="0"/>
          <w:numId w:val="27"/>
        </w:numPr>
        <w:spacing w:line="276" w:lineRule="auto"/>
      </w:pPr>
      <w:r w:rsidRPr="00FA48A0">
        <w:lastRenderedPageBreak/>
        <w:t xml:space="preserve">(Step 7) Combine all of these components of measurement uncertainty </w:t>
      </w:r>
      <w:r w:rsidR="00F90B91">
        <w:t xml:space="preserve">(using the methodology of </w:t>
      </w:r>
      <w:r w:rsidR="00E3771D">
        <w:fldChar w:fldCharType="begin"/>
      </w:r>
      <w:r w:rsidR="00E3771D">
        <w:instrText xml:space="preserve"> REF _Ref471907135 \r \h </w:instrText>
      </w:r>
      <w:r w:rsidR="00E3771D">
        <w:fldChar w:fldCharType="separate"/>
      </w:r>
      <w:r w:rsidR="00590F06">
        <w:t>[1]</w:t>
      </w:r>
      <w:r w:rsidR="00E3771D">
        <w:fldChar w:fldCharType="end"/>
      </w:r>
      <w:r w:rsidR="00E3771D">
        <w:fldChar w:fldCharType="begin"/>
      </w:r>
      <w:r w:rsidR="00E3771D">
        <w:instrText xml:space="preserve"> REF _Ref471907615 \r \h </w:instrText>
      </w:r>
      <w:r w:rsidR="00E3771D">
        <w:fldChar w:fldCharType="separate"/>
      </w:r>
      <w:r w:rsidR="00590F06">
        <w:t>[2]</w:t>
      </w:r>
      <w:r w:rsidR="00E3771D">
        <w:fldChar w:fldCharType="end"/>
      </w:r>
      <w:r w:rsidR="00E3771D">
        <w:fldChar w:fldCharType="begin"/>
      </w:r>
      <w:r w:rsidR="00E3771D">
        <w:instrText xml:space="preserve"> REF _Ref471907618 \r \h </w:instrText>
      </w:r>
      <w:r w:rsidR="00E3771D">
        <w:fldChar w:fldCharType="separate"/>
      </w:r>
      <w:r w:rsidR="00590F06">
        <w:t>[3]</w:t>
      </w:r>
      <w:r w:rsidR="00E3771D">
        <w:fldChar w:fldCharType="end"/>
      </w:r>
      <w:r w:rsidR="00E3771D">
        <w:fldChar w:fldCharType="begin"/>
      </w:r>
      <w:r w:rsidR="00E3771D">
        <w:instrText xml:space="preserve"> REF _Ref471907080 \r \h </w:instrText>
      </w:r>
      <w:r w:rsidR="00E3771D">
        <w:fldChar w:fldCharType="separate"/>
      </w:r>
      <w:r w:rsidR="00590F06">
        <w:t>[4]</w:t>
      </w:r>
      <w:r w:rsidR="00E3771D">
        <w:fldChar w:fldCharType="end"/>
      </w:r>
      <w:r w:rsidR="00E3771D">
        <w:fldChar w:fldCharType="begin"/>
      </w:r>
      <w:r w:rsidR="00E3771D">
        <w:instrText xml:space="preserve"> REF _Ref471907048 \r \h </w:instrText>
      </w:r>
      <w:r w:rsidR="00E3771D">
        <w:fldChar w:fldCharType="separate"/>
      </w:r>
      <w:r w:rsidR="00590F06">
        <w:t>[5]</w:t>
      </w:r>
      <w:r w:rsidR="00E3771D">
        <w:fldChar w:fldCharType="end"/>
      </w:r>
      <w:r w:rsidR="00F90B91">
        <w:t xml:space="preserve">) </w:t>
      </w:r>
      <w:r w:rsidRPr="00FA48A0">
        <w:t>in order to calculate a combined standard measurement uncertainty (</w:t>
      </w:r>
      <w:proofErr w:type="spellStart"/>
      <w:r w:rsidRPr="009643C9">
        <w:rPr>
          <w:i/>
        </w:rPr>
        <w:t>u</w:t>
      </w:r>
      <w:r w:rsidRPr="001D0FB6">
        <w:rPr>
          <w:i/>
          <w:vertAlign w:val="subscript"/>
        </w:rPr>
        <w:t>E</w:t>
      </w:r>
      <w:proofErr w:type="spellEnd"/>
      <w:r w:rsidR="000250D9" w:rsidRPr="000250D9">
        <w:rPr>
          <w:position w:val="-4"/>
          <w:sz w:val="20"/>
          <w:vertAlign w:val="subscript"/>
        </w:rPr>
        <w:t>I</w:t>
      </w:r>
      <w:r w:rsidRPr="00FA48A0">
        <w:t>) associated with the error of indication.</w:t>
      </w:r>
      <w:r w:rsidR="00D71C80">
        <w:t xml:space="preserve"> (See </w:t>
      </w:r>
      <w:r w:rsidR="00236A7E">
        <w:t xml:space="preserve">the </w:t>
      </w:r>
      <w:r w:rsidR="00D71C80">
        <w:t>example in Annex</w:t>
      </w:r>
      <w:r w:rsidR="00F93A5E">
        <w:t> </w:t>
      </w:r>
      <w:r w:rsidR="00D71C80">
        <w:t>C)</w:t>
      </w:r>
      <w:r w:rsidR="007F29CB">
        <w:t>.</w:t>
      </w:r>
    </w:p>
    <w:p w14:paraId="5FE03A7F" w14:textId="77777777" w:rsidR="00F90B91" w:rsidRDefault="00F90B91" w:rsidP="00272878">
      <w:pPr>
        <w:pStyle w:val="BodyText"/>
        <w:spacing w:line="276" w:lineRule="auto"/>
      </w:pPr>
    </w:p>
    <w:p w14:paraId="5C22C91F" w14:textId="66C0F858" w:rsidR="00F90B91" w:rsidRDefault="00F90B91" w:rsidP="00272878">
      <w:pPr>
        <w:pStyle w:val="BodyText"/>
        <w:spacing w:line="276" w:lineRule="auto"/>
      </w:pPr>
      <w:r>
        <w:t>Steps 2</w:t>
      </w:r>
      <w:r w:rsidR="00F93A5E">
        <w:t>–</w:t>
      </w:r>
      <w:r>
        <w:t>7 can be summarized as:</w:t>
      </w:r>
    </w:p>
    <w:p w14:paraId="51A917B3" w14:textId="140429E7" w:rsidR="00F90B91" w:rsidRPr="001D0FB6" w:rsidRDefault="00F93A5E" w:rsidP="00272878">
      <w:pPr>
        <w:pStyle w:val="ListParagraph"/>
        <w:keepLines/>
        <w:numPr>
          <w:ilvl w:val="0"/>
          <w:numId w:val="30"/>
        </w:numPr>
        <w:spacing w:after="0"/>
        <w:ind w:left="714" w:hanging="357"/>
        <w:contextualSpacing w:val="0"/>
        <w:rPr>
          <w:sz w:val="24"/>
          <w:szCs w:val="24"/>
          <w:lang w:val="en-AU"/>
        </w:rPr>
      </w:pPr>
      <w:r>
        <w:rPr>
          <w:sz w:val="24"/>
          <w:szCs w:val="24"/>
          <w:lang w:val="en-AU"/>
        </w:rPr>
        <w:t>f</w:t>
      </w:r>
      <w:r w:rsidR="00F90B91" w:rsidRPr="001D0FB6">
        <w:rPr>
          <w:sz w:val="24"/>
          <w:szCs w:val="24"/>
          <w:lang w:val="en-AU"/>
        </w:rPr>
        <w:t>or each test, develop a model for that test which takes into account all the components of uncertainty;</w:t>
      </w:r>
    </w:p>
    <w:p w14:paraId="5EFF0BFC" w14:textId="7EC845E6" w:rsidR="00F90B91" w:rsidRPr="001D0FB6" w:rsidRDefault="00F93A5E" w:rsidP="00272878">
      <w:pPr>
        <w:pStyle w:val="ListParagraph"/>
        <w:keepLines/>
        <w:numPr>
          <w:ilvl w:val="0"/>
          <w:numId w:val="30"/>
        </w:numPr>
        <w:spacing w:after="0"/>
        <w:ind w:left="714" w:hanging="357"/>
        <w:contextualSpacing w:val="0"/>
        <w:rPr>
          <w:sz w:val="24"/>
          <w:szCs w:val="24"/>
          <w:lang w:val="en-AU"/>
        </w:rPr>
      </w:pPr>
      <w:r>
        <w:rPr>
          <w:sz w:val="24"/>
          <w:szCs w:val="24"/>
          <w:lang w:val="en-AU"/>
        </w:rPr>
        <w:t>c</w:t>
      </w:r>
      <w:r w:rsidR="00F90B91" w:rsidRPr="001D0FB6">
        <w:rPr>
          <w:sz w:val="24"/>
          <w:szCs w:val="24"/>
          <w:lang w:val="en-AU"/>
        </w:rPr>
        <w:t>alculate the standard uncertainty for each component; and</w:t>
      </w:r>
    </w:p>
    <w:p w14:paraId="5E2878A4" w14:textId="642E9797" w:rsidR="00F90B91" w:rsidRPr="00F90B91" w:rsidRDefault="00F93A5E" w:rsidP="00272878">
      <w:pPr>
        <w:pStyle w:val="BodyText"/>
        <w:numPr>
          <w:ilvl w:val="0"/>
          <w:numId w:val="30"/>
        </w:numPr>
        <w:spacing w:line="276" w:lineRule="auto"/>
        <w:ind w:left="714" w:hanging="357"/>
      </w:pPr>
      <w:r>
        <w:rPr>
          <w:lang w:val="en-AU"/>
        </w:rPr>
        <w:t>c</w:t>
      </w:r>
      <w:r w:rsidR="00F90B91" w:rsidRPr="001D0FB6">
        <w:rPr>
          <w:lang w:val="en-AU"/>
        </w:rPr>
        <w:t>alculate the combined standard uncertainty for that test.</w:t>
      </w:r>
    </w:p>
    <w:p w14:paraId="1E082CC3" w14:textId="54B7845A" w:rsidR="00FA48A0" w:rsidRPr="00FA48A0" w:rsidRDefault="00FA48A0" w:rsidP="00272878">
      <w:pPr>
        <w:pStyle w:val="BodyText"/>
        <w:spacing w:line="276" w:lineRule="auto"/>
      </w:pPr>
      <w:r w:rsidRPr="00FA48A0">
        <w:t xml:space="preserve">OIML Recommendations (and other OIML </w:t>
      </w:r>
      <w:r w:rsidR="007F29CB">
        <w:t>publications</w:t>
      </w:r>
      <w:r w:rsidRPr="00FA48A0">
        <w:t xml:space="preserve">) should emphasize that </w:t>
      </w:r>
      <w:r w:rsidR="0026275D" w:rsidRPr="0026275D">
        <w:t>the component of measurement uncertainty coming from the standard deviation of the individual measured values (Type A component) is not the entire measurement uncertainty, and that Type B</w:t>
      </w:r>
      <w:r w:rsidR="0026275D">
        <w:t xml:space="preserve"> components coming from steps 3–</w:t>
      </w:r>
      <w:r w:rsidR="0026275D" w:rsidRPr="0026275D">
        <w:t>6 above shall also be included in the combined standard measurement uncertainty.</w:t>
      </w:r>
    </w:p>
    <w:p w14:paraId="3AA9EC96" w14:textId="77777777" w:rsidR="00FA48A0" w:rsidRPr="00FA48A0" w:rsidRDefault="00FA48A0" w:rsidP="00272878">
      <w:pPr>
        <w:rPr>
          <w:rFonts w:cs="Times New Roman"/>
          <w:sz w:val="24"/>
          <w:szCs w:val="24"/>
        </w:rPr>
      </w:pPr>
      <w:r w:rsidRPr="00FA48A0">
        <w:rPr>
          <w:rFonts w:cs="Times New Roman"/>
          <w:sz w:val="24"/>
          <w:szCs w:val="24"/>
        </w:rPr>
        <w:t>If they exist, include discussion of special or unusual aspects of assessing the compone</w:t>
      </w:r>
      <w:r w:rsidR="002D4DBD">
        <w:rPr>
          <w:rFonts w:cs="Times New Roman"/>
          <w:sz w:val="24"/>
          <w:szCs w:val="24"/>
        </w:rPr>
        <w:t>nts of measurement uncertainty (see also 8.8).</w:t>
      </w:r>
    </w:p>
    <w:p w14:paraId="1DD6131C" w14:textId="0E0EA6DB" w:rsidR="00074326" w:rsidRPr="00074326" w:rsidRDefault="00074326" w:rsidP="00272878">
      <w:pPr>
        <w:pStyle w:val="Heading2"/>
        <w:spacing w:line="276" w:lineRule="auto"/>
      </w:pPr>
      <w:bookmarkStart w:id="56" w:name="_Ref471915489"/>
      <w:bookmarkStart w:id="57" w:name="_Toc473568186"/>
      <w:r w:rsidRPr="00074326">
        <w:t>Specifying MPEs and MPUs</w:t>
      </w:r>
      <w:bookmarkEnd w:id="56"/>
      <w:bookmarkEnd w:id="57"/>
    </w:p>
    <w:p w14:paraId="23E615BA" w14:textId="4CE2633F" w:rsidR="00FA48A0" w:rsidRPr="00FA48A0" w:rsidRDefault="00FA48A0" w:rsidP="00272878">
      <w:pPr>
        <w:rPr>
          <w:rFonts w:cs="Times New Roman"/>
          <w:sz w:val="24"/>
          <w:szCs w:val="24"/>
        </w:rPr>
      </w:pPr>
      <w:r w:rsidRPr="00FA48A0">
        <w:rPr>
          <w:rFonts w:cs="Times New Roman"/>
          <w:sz w:val="24"/>
          <w:szCs w:val="24"/>
        </w:rPr>
        <w:t xml:space="preserve">For each kind of test identified above in </w:t>
      </w:r>
      <w:r w:rsidR="005717DF">
        <w:rPr>
          <w:rFonts w:cs="Times New Roman"/>
          <w:sz w:val="24"/>
          <w:szCs w:val="24"/>
        </w:rPr>
        <w:t>8.</w:t>
      </w:r>
      <w:r w:rsidRPr="00FA48A0">
        <w:rPr>
          <w:rFonts w:cs="Times New Roman"/>
          <w:sz w:val="24"/>
          <w:szCs w:val="24"/>
        </w:rPr>
        <w:t xml:space="preserve">2, Step 2, the OIML Recommendation should discuss and specify what the appropriate MPE is for that kind of test. For example, for a type evaluation test, the MPE that is specified could correspond to one of several possible accuracy classes that the instrument is being tested for. For a verification test, the specified MPE could be based on a variety of considerations, as discussed in </w:t>
      </w:r>
      <w:r w:rsidR="004B4283">
        <w:rPr>
          <w:rFonts w:cs="Times New Roman"/>
          <w:sz w:val="24"/>
          <w:szCs w:val="24"/>
        </w:rPr>
        <w:fldChar w:fldCharType="begin"/>
      </w:r>
      <w:r w:rsidR="004B4283">
        <w:rPr>
          <w:rFonts w:cs="Times New Roman"/>
          <w:sz w:val="24"/>
          <w:szCs w:val="24"/>
        </w:rPr>
        <w:instrText xml:space="preserve"> REF _Ref420486194 \r \h </w:instrText>
      </w:r>
      <w:r w:rsidR="004B4283">
        <w:rPr>
          <w:rFonts w:cs="Times New Roman"/>
          <w:sz w:val="24"/>
          <w:szCs w:val="24"/>
        </w:rPr>
      </w:r>
      <w:r w:rsidR="004B4283">
        <w:rPr>
          <w:rFonts w:cs="Times New Roman"/>
          <w:sz w:val="24"/>
          <w:szCs w:val="24"/>
        </w:rPr>
        <w:fldChar w:fldCharType="separate"/>
      </w:r>
      <w:r w:rsidR="00590F06">
        <w:rPr>
          <w:rFonts w:cs="Times New Roman"/>
          <w:sz w:val="24"/>
          <w:szCs w:val="24"/>
        </w:rPr>
        <w:t>7</w:t>
      </w:r>
      <w:r w:rsidR="004B4283">
        <w:rPr>
          <w:rFonts w:cs="Times New Roman"/>
          <w:sz w:val="24"/>
          <w:szCs w:val="24"/>
        </w:rPr>
        <w:fldChar w:fldCharType="end"/>
      </w:r>
      <w:r w:rsidRPr="00FA48A0">
        <w:rPr>
          <w:rFonts w:cs="Times New Roman"/>
          <w:sz w:val="24"/>
          <w:szCs w:val="24"/>
        </w:rPr>
        <w:t>.</w:t>
      </w:r>
    </w:p>
    <w:p w14:paraId="4CDC553D" w14:textId="44DE5344" w:rsidR="00FA48A0" w:rsidRPr="00FA48A0" w:rsidRDefault="00FA48A0" w:rsidP="00272878">
      <w:pPr>
        <w:rPr>
          <w:rFonts w:cs="Times New Roman"/>
          <w:sz w:val="24"/>
          <w:szCs w:val="24"/>
        </w:rPr>
      </w:pPr>
      <w:r w:rsidRPr="00FA48A0">
        <w:rPr>
          <w:rFonts w:cs="Times New Roman"/>
          <w:sz w:val="24"/>
          <w:szCs w:val="24"/>
        </w:rPr>
        <w:t xml:space="preserve">There should also be discussion of what the likely values of </w:t>
      </w:r>
      <w:proofErr w:type="spellStart"/>
      <w:r w:rsidRPr="009643C9">
        <w:rPr>
          <w:rFonts w:cs="Times New Roman"/>
          <w:i/>
          <w:sz w:val="24"/>
          <w:szCs w:val="24"/>
        </w:rPr>
        <w:t>u</w:t>
      </w:r>
      <w:r w:rsidRPr="001D0FB6">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FA48A0">
        <w:rPr>
          <w:rFonts w:cs="Times New Roman"/>
          <w:sz w:val="24"/>
          <w:szCs w:val="24"/>
        </w:rPr>
        <w:t xml:space="preserve"> and </w:t>
      </w:r>
      <w:proofErr w:type="spellStart"/>
      <w:r w:rsidRPr="009643C9">
        <w:rPr>
          <w:rFonts w:cs="Times New Roman"/>
          <w:i/>
          <w:sz w:val="24"/>
          <w:szCs w:val="24"/>
        </w:rPr>
        <w:t>u</w:t>
      </w:r>
      <w:r w:rsidRPr="00FA48A0">
        <w:rPr>
          <w:rFonts w:cs="Times New Roman"/>
          <w:sz w:val="24"/>
          <w:szCs w:val="24"/>
          <w:vertAlign w:val="subscript"/>
        </w:rPr>
        <w:t>S</w:t>
      </w:r>
      <w:proofErr w:type="spellEnd"/>
      <w:r w:rsidRPr="00FA48A0">
        <w:rPr>
          <w:rFonts w:cs="Times New Roman"/>
          <w:sz w:val="24"/>
          <w:szCs w:val="24"/>
        </w:rPr>
        <w:t xml:space="preserve"> will be during the test, in order to decide whether values of MPU</w:t>
      </w:r>
      <w:r w:rsidRPr="001D0FB6">
        <w:rPr>
          <w:rFonts w:cs="Times New Roman"/>
          <w:i/>
          <w:sz w:val="24"/>
          <w:szCs w:val="24"/>
          <w:vertAlign w:val="subscript"/>
        </w:rPr>
        <w:t>E</w:t>
      </w:r>
      <w:r w:rsidR="000250D9" w:rsidRPr="000250D9">
        <w:rPr>
          <w:rFonts w:cs="Times New Roman"/>
          <w:position w:val="-4"/>
          <w:sz w:val="20"/>
          <w:szCs w:val="24"/>
          <w:vertAlign w:val="subscript"/>
        </w:rPr>
        <w:t>I</w:t>
      </w:r>
      <w:r w:rsidRPr="00FA48A0">
        <w:rPr>
          <w:rFonts w:cs="Times New Roman"/>
          <w:sz w:val="24"/>
          <w:szCs w:val="24"/>
        </w:rPr>
        <w:t xml:space="preserve"> and MPU</w:t>
      </w:r>
      <w:r w:rsidRPr="00FA48A0">
        <w:rPr>
          <w:rFonts w:cs="Times New Roman"/>
          <w:sz w:val="24"/>
          <w:szCs w:val="24"/>
          <w:vertAlign w:val="subscript"/>
        </w:rPr>
        <w:t>S</w:t>
      </w:r>
      <w:r w:rsidRPr="00FA48A0">
        <w:rPr>
          <w:rFonts w:cs="Times New Roman"/>
          <w:sz w:val="24"/>
          <w:szCs w:val="24"/>
        </w:rPr>
        <w:t xml:space="preserve"> should be specified and, if so, what those values should be (or, rather, what </w:t>
      </w:r>
      <w:proofErr w:type="spellStart"/>
      <w:r w:rsidRPr="001D0FB6">
        <w:rPr>
          <w:rFonts w:cs="Times New Roman"/>
          <w:i/>
          <w:sz w:val="24"/>
          <w:szCs w:val="24"/>
        </w:rPr>
        <w:t>f</w:t>
      </w:r>
      <w:r w:rsidRPr="001D0FB6">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FA48A0">
        <w:rPr>
          <w:rFonts w:cs="Times New Roman"/>
          <w:sz w:val="24"/>
          <w:szCs w:val="24"/>
        </w:rPr>
        <w:t xml:space="preserve"> and </w:t>
      </w:r>
      <w:proofErr w:type="spellStart"/>
      <w:r w:rsidRPr="001D0FB6">
        <w:rPr>
          <w:rFonts w:cs="Times New Roman"/>
          <w:i/>
          <w:sz w:val="24"/>
          <w:szCs w:val="24"/>
        </w:rPr>
        <w:t>f</w:t>
      </w:r>
      <w:r w:rsidRPr="00FA48A0">
        <w:rPr>
          <w:rFonts w:cs="Times New Roman"/>
          <w:sz w:val="24"/>
          <w:szCs w:val="24"/>
          <w:vertAlign w:val="subscript"/>
        </w:rPr>
        <w:t>S</w:t>
      </w:r>
      <w:proofErr w:type="spellEnd"/>
      <w:r w:rsidRPr="00FA48A0">
        <w:rPr>
          <w:rFonts w:cs="Times New Roman"/>
          <w:sz w:val="24"/>
          <w:szCs w:val="24"/>
        </w:rPr>
        <w:t xml:space="preserve"> should be; </w:t>
      </w:r>
      <w:r w:rsidR="007F29CB">
        <w:rPr>
          <w:rFonts w:cs="Times New Roman"/>
          <w:sz w:val="24"/>
          <w:szCs w:val="24"/>
        </w:rPr>
        <w:t>s</w:t>
      </w:r>
      <w:r w:rsidRPr="00FA48A0">
        <w:rPr>
          <w:rFonts w:cs="Times New Roman"/>
          <w:sz w:val="24"/>
          <w:szCs w:val="24"/>
        </w:rPr>
        <w:t xml:space="preserve">ee </w:t>
      </w:r>
      <w:r w:rsidR="004B4283">
        <w:rPr>
          <w:rFonts w:cs="Times New Roman"/>
          <w:sz w:val="24"/>
          <w:szCs w:val="24"/>
        </w:rPr>
        <w:fldChar w:fldCharType="begin"/>
      </w:r>
      <w:r w:rsidR="004B4283">
        <w:rPr>
          <w:rFonts w:cs="Times New Roman"/>
          <w:sz w:val="24"/>
          <w:szCs w:val="24"/>
        </w:rPr>
        <w:instrText xml:space="preserve"> REF _Ref471912835 \r \h </w:instrText>
      </w:r>
      <w:r w:rsidR="004B4283">
        <w:rPr>
          <w:rFonts w:cs="Times New Roman"/>
          <w:sz w:val="24"/>
          <w:szCs w:val="24"/>
        </w:rPr>
      </w:r>
      <w:r w:rsidR="004B4283">
        <w:rPr>
          <w:rFonts w:cs="Times New Roman"/>
          <w:sz w:val="24"/>
          <w:szCs w:val="24"/>
        </w:rPr>
        <w:fldChar w:fldCharType="separate"/>
      </w:r>
      <w:r w:rsidR="00590F06">
        <w:rPr>
          <w:rFonts w:cs="Times New Roman"/>
          <w:sz w:val="24"/>
          <w:szCs w:val="24"/>
        </w:rPr>
        <w:t>0</w:t>
      </w:r>
      <w:r w:rsidR="004B4283">
        <w:rPr>
          <w:rFonts w:cs="Times New Roman"/>
          <w:sz w:val="24"/>
          <w:szCs w:val="24"/>
        </w:rPr>
        <w:fldChar w:fldCharType="end"/>
      </w:r>
      <w:r w:rsidRPr="00FA48A0">
        <w:rPr>
          <w:rFonts w:cs="Times New Roman"/>
          <w:sz w:val="24"/>
          <w:szCs w:val="24"/>
        </w:rPr>
        <w:t xml:space="preserve">, </w:t>
      </w:r>
      <w:r w:rsidR="004B4283">
        <w:rPr>
          <w:rFonts w:cs="Times New Roman"/>
          <w:sz w:val="24"/>
          <w:szCs w:val="24"/>
        </w:rPr>
        <w:fldChar w:fldCharType="begin"/>
      </w:r>
      <w:r w:rsidR="004B4283">
        <w:rPr>
          <w:rFonts w:cs="Times New Roman"/>
          <w:sz w:val="24"/>
          <w:szCs w:val="24"/>
        </w:rPr>
        <w:instrText xml:space="preserve"> REF _Ref471912841 \r \h </w:instrText>
      </w:r>
      <w:r w:rsidR="004B4283">
        <w:rPr>
          <w:rFonts w:cs="Times New Roman"/>
          <w:sz w:val="24"/>
          <w:szCs w:val="24"/>
        </w:rPr>
      </w:r>
      <w:r w:rsidR="004B4283">
        <w:rPr>
          <w:rFonts w:cs="Times New Roman"/>
          <w:sz w:val="24"/>
          <w:szCs w:val="24"/>
        </w:rPr>
        <w:fldChar w:fldCharType="separate"/>
      </w:r>
      <w:r w:rsidR="00590F06">
        <w:rPr>
          <w:rFonts w:cs="Times New Roman"/>
          <w:sz w:val="24"/>
          <w:szCs w:val="24"/>
        </w:rPr>
        <w:t>5.3.5</w:t>
      </w:r>
      <w:r w:rsidR="004B4283">
        <w:rPr>
          <w:rFonts w:cs="Times New Roman"/>
          <w:sz w:val="24"/>
          <w:szCs w:val="24"/>
        </w:rPr>
        <w:fldChar w:fldCharType="end"/>
      </w:r>
      <w:r w:rsidRPr="00FA48A0">
        <w:rPr>
          <w:rFonts w:cs="Times New Roman"/>
          <w:sz w:val="24"/>
          <w:szCs w:val="24"/>
        </w:rPr>
        <w:t xml:space="preserve"> and </w:t>
      </w:r>
      <w:r w:rsidR="004B4283">
        <w:rPr>
          <w:rFonts w:cs="Times New Roman"/>
          <w:sz w:val="24"/>
          <w:szCs w:val="24"/>
        </w:rPr>
        <w:fldChar w:fldCharType="begin"/>
      </w:r>
      <w:r w:rsidR="004B4283">
        <w:rPr>
          <w:rFonts w:cs="Times New Roman"/>
          <w:sz w:val="24"/>
          <w:szCs w:val="24"/>
        </w:rPr>
        <w:instrText xml:space="preserve"> REF _Ref420486194 \r \h </w:instrText>
      </w:r>
      <w:r w:rsidR="004B4283">
        <w:rPr>
          <w:rFonts w:cs="Times New Roman"/>
          <w:sz w:val="24"/>
          <w:szCs w:val="24"/>
        </w:rPr>
      </w:r>
      <w:r w:rsidR="004B4283">
        <w:rPr>
          <w:rFonts w:cs="Times New Roman"/>
          <w:sz w:val="24"/>
          <w:szCs w:val="24"/>
        </w:rPr>
        <w:fldChar w:fldCharType="separate"/>
      </w:r>
      <w:r w:rsidR="00590F06">
        <w:rPr>
          <w:rFonts w:cs="Times New Roman"/>
          <w:sz w:val="24"/>
          <w:szCs w:val="24"/>
        </w:rPr>
        <w:t>7</w:t>
      </w:r>
      <w:r w:rsidR="004B4283">
        <w:rPr>
          <w:rFonts w:cs="Times New Roman"/>
          <w:sz w:val="24"/>
          <w:szCs w:val="24"/>
        </w:rPr>
        <w:fldChar w:fldCharType="end"/>
      </w:r>
      <w:r w:rsidRPr="00FA48A0">
        <w:rPr>
          <w:rFonts w:cs="Times New Roman"/>
          <w:sz w:val="24"/>
          <w:szCs w:val="24"/>
        </w:rPr>
        <w:t>.)</w:t>
      </w:r>
    </w:p>
    <w:p w14:paraId="1CBC2359" w14:textId="68CE7E76" w:rsidR="00074326" w:rsidRPr="00074326" w:rsidRDefault="00074326" w:rsidP="00272878">
      <w:pPr>
        <w:pStyle w:val="Heading2"/>
        <w:spacing w:line="276" w:lineRule="auto"/>
      </w:pPr>
      <w:bookmarkStart w:id="58" w:name="_Toc473568187"/>
      <w:r w:rsidRPr="00074326">
        <w:t>Specifying acceptable levels of risk</w:t>
      </w:r>
      <w:bookmarkEnd w:id="58"/>
    </w:p>
    <w:p w14:paraId="3BBEE8BE" w14:textId="5F5007F1" w:rsidR="00FA48A0" w:rsidRPr="00FA48A0" w:rsidRDefault="00741E16" w:rsidP="00272878">
      <w:pPr>
        <w:rPr>
          <w:rFonts w:cs="Times New Roman"/>
          <w:sz w:val="24"/>
          <w:szCs w:val="24"/>
        </w:rPr>
      </w:pPr>
      <w:r>
        <w:rPr>
          <w:rFonts w:cs="Times New Roman"/>
          <w:sz w:val="24"/>
          <w:szCs w:val="24"/>
        </w:rPr>
        <w:t>During the</w:t>
      </w:r>
      <w:r w:rsidR="00487165">
        <w:rPr>
          <w:rFonts w:cs="Times New Roman"/>
          <w:sz w:val="24"/>
          <w:szCs w:val="24"/>
        </w:rPr>
        <w:t xml:space="preserve"> developmen</w:t>
      </w:r>
      <w:r w:rsidR="00487165" w:rsidRPr="00E834B3">
        <w:rPr>
          <w:rFonts w:cs="Times New Roman"/>
          <w:sz w:val="24"/>
          <w:szCs w:val="24"/>
        </w:rPr>
        <w:t>t</w:t>
      </w:r>
      <w:r w:rsidR="00E834B3" w:rsidRPr="00E834B3">
        <w:rPr>
          <w:rFonts w:cs="Times New Roman"/>
          <w:sz w:val="24"/>
          <w:szCs w:val="24"/>
        </w:rPr>
        <w:t xml:space="preserve"> </w:t>
      </w:r>
      <w:r w:rsidR="00E834B3">
        <w:rPr>
          <w:rFonts w:cs="Times New Roman"/>
          <w:sz w:val="24"/>
          <w:szCs w:val="24"/>
        </w:rPr>
        <w:t xml:space="preserve">of an </w:t>
      </w:r>
      <w:r w:rsidR="00E834B3" w:rsidRPr="00FA48A0">
        <w:rPr>
          <w:rFonts w:cs="Times New Roman"/>
          <w:sz w:val="24"/>
          <w:szCs w:val="24"/>
        </w:rPr>
        <w:t xml:space="preserve">OIML Recommendation </w:t>
      </w:r>
      <w:r w:rsidR="00E834B3">
        <w:rPr>
          <w:rFonts w:cs="Times New Roman"/>
          <w:sz w:val="24"/>
          <w:szCs w:val="24"/>
        </w:rPr>
        <w:t>or other OIML publication</w:t>
      </w:r>
      <w:r w:rsidR="00487165" w:rsidRPr="00E834B3">
        <w:rPr>
          <w:rFonts w:cs="Times New Roman"/>
          <w:sz w:val="24"/>
          <w:szCs w:val="24"/>
        </w:rPr>
        <w:t>, it</w:t>
      </w:r>
      <w:r w:rsidR="00FA48A0" w:rsidRPr="00E834B3">
        <w:rPr>
          <w:rFonts w:cs="Times New Roman"/>
          <w:sz w:val="24"/>
          <w:szCs w:val="24"/>
        </w:rPr>
        <w:t xml:space="preserve"> should</w:t>
      </w:r>
      <w:r w:rsidR="00FA48A0" w:rsidRPr="00FA48A0">
        <w:rPr>
          <w:rFonts w:cs="Times New Roman"/>
          <w:sz w:val="24"/>
          <w:szCs w:val="24"/>
        </w:rPr>
        <w:t xml:space="preserve"> </w:t>
      </w:r>
      <w:r w:rsidR="00487165">
        <w:rPr>
          <w:rFonts w:cs="Times New Roman"/>
          <w:sz w:val="24"/>
          <w:szCs w:val="24"/>
        </w:rPr>
        <w:t xml:space="preserve">be </w:t>
      </w:r>
      <w:r w:rsidR="00FA48A0" w:rsidRPr="00FA48A0">
        <w:rPr>
          <w:rFonts w:cs="Times New Roman"/>
          <w:sz w:val="24"/>
          <w:szCs w:val="24"/>
        </w:rPr>
        <w:t>consider</w:t>
      </w:r>
      <w:r w:rsidR="00487165">
        <w:rPr>
          <w:rFonts w:cs="Times New Roman"/>
          <w:sz w:val="24"/>
          <w:szCs w:val="24"/>
        </w:rPr>
        <w:t>ed</w:t>
      </w:r>
      <w:r w:rsidR="00FA48A0" w:rsidRPr="00FA48A0">
        <w:rPr>
          <w:rFonts w:cs="Times New Roman"/>
          <w:sz w:val="24"/>
          <w:szCs w:val="24"/>
        </w:rPr>
        <w:t xml:space="preserve"> whether ‘acceptable’ levels of risk for various types of tests should be suggested. Decision rules and associated risks, along with their consequences, should be considered and discussed in </w:t>
      </w:r>
      <w:r w:rsidR="00E834B3" w:rsidRPr="00FA48A0">
        <w:rPr>
          <w:rFonts w:cs="Times New Roman"/>
          <w:sz w:val="24"/>
          <w:szCs w:val="24"/>
        </w:rPr>
        <w:t>OIML Recommendation</w:t>
      </w:r>
      <w:r w:rsidR="00E834B3">
        <w:rPr>
          <w:rFonts w:cs="Times New Roman"/>
          <w:sz w:val="24"/>
          <w:szCs w:val="24"/>
        </w:rPr>
        <w:t>s</w:t>
      </w:r>
      <w:r w:rsidR="00E834B3" w:rsidRPr="00FA48A0">
        <w:rPr>
          <w:rFonts w:cs="Times New Roman"/>
          <w:sz w:val="24"/>
          <w:szCs w:val="24"/>
        </w:rPr>
        <w:t xml:space="preserve"> </w:t>
      </w:r>
      <w:r w:rsidR="00E834B3">
        <w:rPr>
          <w:rFonts w:cs="Times New Roman"/>
          <w:sz w:val="24"/>
          <w:szCs w:val="24"/>
        </w:rPr>
        <w:t xml:space="preserve">or other </w:t>
      </w:r>
      <w:r w:rsidR="00FA48A0" w:rsidRPr="00FA48A0">
        <w:rPr>
          <w:rFonts w:cs="Times New Roman"/>
          <w:sz w:val="24"/>
          <w:szCs w:val="24"/>
        </w:rPr>
        <w:t xml:space="preserve">OIML </w:t>
      </w:r>
      <w:r w:rsidR="00E834B3">
        <w:rPr>
          <w:rFonts w:cs="Times New Roman"/>
          <w:sz w:val="24"/>
          <w:szCs w:val="24"/>
        </w:rPr>
        <w:t>p</w:t>
      </w:r>
      <w:r w:rsidR="00487165">
        <w:rPr>
          <w:rFonts w:cs="Times New Roman"/>
          <w:sz w:val="24"/>
          <w:szCs w:val="24"/>
        </w:rPr>
        <w:t>ublications</w:t>
      </w:r>
      <w:r w:rsidR="00FA48A0" w:rsidRPr="00FA48A0">
        <w:rPr>
          <w:rFonts w:cs="Times New Roman"/>
          <w:sz w:val="24"/>
          <w:szCs w:val="24"/>
        </w:rPr>
        <w:t>. However, this should be done only in the context of regulatory matters. Risks to a manufacturer may have serious economic consequences that are typically outsid</w:t>
      </w:r>
      <w:r w:rsidR="00172F60">
        <w:rPr>
          <w:rFonts w:cs="Times New Roman"/>
          <w:sz w:val="24"/>
          <w:szCs w:val="24"/>
        </w:rPr>
        <w:t xml:space="preserve">e the scope of a Recommendation (see </w:t>
      </w:r>
      <w:r w:rsidR="00E834B3">
        <w:rPr>
          <w:rFonts w:cs="Times New Roman"/>
          <w:sz w:val="24"/>
          <w:szCs w:val="24"/>
        </w:rPr>
        <w:fldChar w:fldCharType="begin"/>
      </w:r>
      <w:r w:rsidR="00E834B3">
        <w:rPr>
          <w:rFonts w:cs="Times New Roman"/>
          <w:sz w:val="24"/>
          <w:szCs w:val="24"/>
        </w:rPr>
        <w:instrText xml:space="preserve"> REF _Ref420486194 \r \h </w:instrText>
      </w:r>
      <w:r w:rsidR="00E834B3">
        <w:rPr>
          <w:rFonts w:cs="Times New Roman"/>
          <w:sz w:val="24"/>
          <w:szCs w:val="24"/>
        </w:rPr>
      </w:r>
      <w:r w:rsidR="00E834B3">
        <w:rPr>
          <w:rFonts w:cs="Times New Roman"/>
          <w:sz w:val="24"/>
          <w:szCs w:val="24"/>
        </w:rPr>
        <w:fldChar w:fldCharType="separate"/>
      </w:r>
      <w:r w:rsidR="00590F06">
        <w:rPr>
          <w:rFonts w:cs="Times New Roman"/>
          <w:sz w:val="24"/>
          <w:szCs w:val="24"/>
        </w:rPr>
        <w:t>7</w:t>
      </w:r>
      <w:r w:rsidR="00E834B3">
        <w:rPr>
          <w:rFonts w:cs="Times New Roman"/>
          <w:sz w:val="24"/>
          <w:szCs w:val="24"/>
        </w:rPr>
        <w:fldChar w:fldCharType="end"/>
      </w:r>
      <w:r w:rsidR="00172F60">
        <w:rPr>
          <w:rFonts w:cs="Times New Roman"/>
          <w:sz w:val="24"/>
          <w:szCs w:val="24"/>
        </w:rPr>
        <w:t>).</w:t>
      </w:r>
    </w:p>
    <w:p w14:paraId="25F383DD" w14:textId="50F653F1" w:rsidR="00FA48A0" w:rsidRPr="00FA48A0" w:rsidRDefault="00FA48A0" w:rsidP="00272878">
      <w:pPr>
        <w:rPr>
          <w:rFonts w:cs="Times New Roman"/>
          <w:sz w:val="24"/>
          <w:szCs w:val="24"/>
        </w:rPr>
      </w:pPr>
      <w:r w:rsidRPr="00FA48A0">
        <w:rPr>
          <w:rFonts w:cs="Times New Roman"/>
          <w:sz w:val="24"/>
          <w:szCs w:val="24"/>
        </w:rPr>
        <w:t>Depending on the values of MP</w:t>
      </w:r>
      <w:r w:rsidRPr="00615E65">
        <w:rPr>
          <w:rFonts w:cs="Times New Roman"/>
          <w:sz w:val="24"/>
          <w:szCs w:val="24"/>
        </w:rPr>
        <w:t>U</w:t>
      </w:r>
      <w:r w:rsidRPr="001D0FB6">
        <w:rPr>
          <w:rFonts w:cs="Times New Roman"/>
          <w:i/>
          <w:sz w:val="24"/>
          <w:szCs w:val="24"/>
          <w:vertAlign w:val="subscript"/>
        </w:rPr>
        <w:t>E</w:t>
      </w:r>
      <w:r w:rsidR="000250D9" w:rsidRPr="000250D9">
        <w:rPr>
          <w:rFonts w:cs="Times New Roman"/>
          <w:position w:val="-4"/>
          <w:sz w:val="20"/>
          <w:szCs w:val="24"/>
          <w:vertAlign w:val="subscript"/>
        </w:rPr>
        <w:t>I</w:t>
      </w:r>
      <w:r w:rsidRPr="00FA48A0">
        <w:rPr>
          <w:rFonts w:cs="Times New Roman"/>
          <w:sz w:val="24"/>
          <w:szCs w:val="24"/>
        </w:rPr>
        <w:t xml:space="preserve"> and MPU</w:t>
      </w:r>
      <w:r w:rsidRPr="00FA48A0">
        <w:rPr>
          <w:rFonts w:cs="Times New Roman"/>
          <w:sz w:val="24"/>
          <w:szCs w:val="24"/>
          <w:vertAlign w:val="subscript"/>
        </w:rPr>
        <w:t>S</w:t>
      </w:r>
      <w:r w:rsidRPr="00FA48A0">
        <w:rPr>
          <w:rFonts w:cs="Times New Roman"/>
          <w:sz w:val="24"/>
          <w:szCs w:val="24"/>
        </w:rPr>
        <w:t xml:space="preserve"> specified </w:t>
      </w:r>
      <w:r w:rsidR="005717DF">
        <w:rPr>
          <w:rFonts w:cs="Times New Roman"/>
          <w:sz w:val="24"/>
          <w:szCs w:val="24"/>
        </w:rPr>
        <w:t xml:space="preserve">above </w:t>
      </w:r>
      <w:r w:rsidRPr="00FA48A0">
        <w:rPr>
          <w:rFonts w:cs="Times New Roman"/>
          <w:sz w:val="24"/>
          <w:szCs w:val="24"/>
        </w:rPr>
        <w:t xml:space="preserve">in </w:t>
      </w:r>
      <w:r w:rsidR="005D50EE">
        <w:rPr>
          <w:rFonts w:cs="Times New Roman"/>
          <w:sz w:val="24"/>
          <w:szCs w:val="24"/>
        </w:rPr>
        <w:fldChar w:fldCharType="begin"/>
      </w:r>
      <w:r w:rsidR="005D50EE">
        <w:rPr>
          <w:rFonts w:cs="Times New Roman"/>
          <w:sz w:val="24"/>
          <w:szCs w:val="24"/>
        </w:rPr>
        <w:instrText xml:space="preserve"> REF _Ref471915489 \r \h </w:instrText>
      </w:r>
      <w:r w:rsidR="005D50EE">
        <w:rPr>
          <w:rFonts w:cs="Times New Roman"/>
          <w:sz w:val="24"/>
          <w:szCs w:val="24"/>
        </w:rPr>
      </w:r>
      <w:r w:rsidR="005D50EE">
        <w:rPr>
          <w:rFonts w:cs="Times New Roman"/>
          <w:sz w:val="24"/>
          <w:szCs w:val="24"/>
        </w:rPr>
        <w:fldChar w:fldCharType="separate"/>
      </w:r>
      <w:r w:rsidR="00590F06">
        <w:rPr>
          <w:rFonts w:cs="Times New Roman"/>
          <w:sz w:val="24"/>
          <w:szCs w:val="24"/>
        </w:rPr>
        <w:t>8.3</w:t>
      </w:r>
      <w:r w:rsidR="005D50EE">
        <w:rPr>
          <w:rFonts w:cs="Times New Roman"/>
          <w:sz w:val="24"/>
          <w:szCs w:val="24"/>
        </w:rPr>
        <w:fldChar w:fldCharType="end"/>
      </w:r>
      <w:r w:rsidRPr="00FA48A0">
        <w:rPr>
          <w:rFonts w:cs="Times New Roman"/>
          <w:sz w:val="24"/>
          <w:szCs w:val="24"/>
        </w:rPr>
        <w:t xml:space="preserve"> (if any), discussion should be provided on whether the ‘shared risk’ principle is to be used (see </w:t>
      </w:r>
      <w:r w:rsidR="004B4283">
        <w:rPr>
          <w:rFonts w:cs="Times New Roman"/>
          <w:sz w:val="24"/>
          <w:szCs w:val="24"/>
        </w:rPr>
        <w:fldChar w:fldCharType="begin"/>
      </w:r>
      <w:r w:rsidR="004B4283">
        <w:rPr>
          <w:rFonts w:cs="Times New Roman"/>
          <w:sz w:val="24"/>
          <w:szCs w:val="24"/>
        </w:rPr>
        <w:instrText xml:space="preserve"> REF _Ref471912890 \r \h </w:instrText>
      </w:r>
      <w:r w:rsidR="004B4283">
        <w:rPr>
          <w:rFonts w:cs="Times New Roman"/>
          <w:sz w:val="24"/>
          <w:szCs w:val="24"/>
        </w:rPr>
      </w:r>
      <w:r w:rsidR="004B4283">
        <w:rPr>
          <w:rFonts w:cs="Times New Roman"/>
          <w:sz w:val="24"/>
          <w:szCs w:val="24"/>
        </w:rPr>
        <w:fldChar w:fldCharType="separate"/>
      </w:r>
      <w:r w:rsidR="00590F06">
        <w:rPr>
          <w:rFonts w:cs="Times New Roman"/>
          <w:sz w:val="24"/>
          <w:szCs w:val="24"/>
        </w:rPr>
        <w:t>5.3.3</w:t>
      </w:r>
      <w:r w:rsidR="004B4283">
        <w:rPr>
          <w:rFonts w:cs="Times New Roman"/>
          <w:sz w:val="24"/>
          <w:szCs w:val="24"/>
        </w:rPr>
        <w:fldChar w:fldCharType="end"/>
      </w:r>
      <w:r w:rsidRPr="00FA48A0">
        <w:rPr>
          <w:rFonts w:cs="Times New Roman"/>
          <w:sz w:val="24"/>
          <w:szCs w:val="24"/>
        </w:rPr>
        <w:t xml:space="preserve">), or whether there is a specified risk (probability) that is to be used and, if so, whether it is a </w:t>
      </w:r>
      <w:r w:rsidR="00DD0BDC">
        <w:rPr>
          <w:rFonts w:cs="Times New Roman"/>
          <w:sz w:val="24"/>
          <w:szCs w:val="24"/>
        </w:rPr>
        <w:t>r</w:t>
      </w:r>
      <w:r w:rsidRPr="00FA48A0">
        <w:rPr>
          <w:rFonts w:cs="Times New Roman"/>
          <w:sz w:val="24"/>
          <w:szCs w:val="24"/>
        </w:rPr>
        <w:t xml:space="preserve">isk of </w:t>
      </w:r>
      <w:r w:rsidR="00DD0BDC">
        <w:rPr>
          <w:rFonts w:cs="Times New Roman"/>
          <w:sz w:val="24"/>
          <w:szCs w:val="24"/>
        </w:rPr>
        <w:t>f</w:t>
      </w:r>
      <w:r w:rsidRPr="00FA48A0">
        <w:rPr>
          <w:rFonts w:cs="Times New Roman"/>
          <w:sz w:val="24"/>
          <w:szCs w:val="24"/>
        </w:rPr>
        <w:t xml:space="preserve">alse </w:t>
      </w:r>
      <w:r w:rsidR="00DD0BDC">
        <w:rPr>
          <w:rFonts w:cs="Times New Roman"/>
          <w:sz w:val="24"/>
          <w:szCs w:val="24"/>
        </w:rPr>
        <w:t>a</w:t>
      </w:r>
      <w:r w:rsidRPr="00FA48A0">
        <w:rPr>
          <w:rFonts w:cs="Times New Roman"/>
          <w:sz w:val="24"/>
          <w:szCs w:val="24"/>
        </w:rPr>
        <w:t xml:space="preserve">cceptance (see </w:t>
      </w:r>
      <w:r w:rsidR="00CA2F88">
        <w:rPr>
          <w:rFonts w:cs="Times New Roman"/>
          <w:sz w:val="24"/>
          <w:szCs w:val="24"/>
        </w:rPr>
        <w:fldChar w:fldCharType="begin"/>
      </w:r>
      <w:r w:rsidR="00CA2F88">
        <w:rPr>
          <w:rFonts w:cs="Times New Roman"/>
          <w:sz w:val="24"/>
          <w:szCs w:val="24"/>
        </w:rPr>
        <w:instrText xml:space="preserve"> REF _Ref471915501 \r \h </w:instrText>
      </w:r>
      <w:r w:rsidR="00CA2F88">
        <w:rPr>
          <w:rFonts w:cs="Times New Roman"/>
          <w:sz w:val="24"/>
          <w:szCs w:val="24"/>
        </w:rPr>
      </w:r>
      <w:r w:rsidR="00CA2F88">
        <w:rPr>
          <w:rFonts w:cs="Times New Roman"/>
          <w:sz w:val="24"/>
          <w:szCs w:val="24"/>
        </w:rPr>
        <w:fldChar w:fldCharType="separate"/>
      </w:r>
      <w:r w:rsidR="00590F06">
        <w:rPr>
          <w:rFonts w:cs="Times New Roman"/>
          <w:sz w:val="24"/>
          <w:szCs w:val="24"/>
        </w:rPr>
        <w:t>5.3.1</w:t>
      </w:r>
      <w:r w:rsidR="00CA2F88">
        <w:rPr>
          <w:rFonts w:cs="Times New Roman"/>
          <w:sz w:val="24"/>
          <w:szCs w:val="24"/>
        </w:rPr>
        <w:fldChar w:fldCharType="end"/>
      </w:r>
      <w:r w:rsidRPr="00FA48A0">
        <w:rPr>
          <w:rFonts w:cs="Times New Roman"/>
          <w:sz w:val="24"/>
          <w:szCs w:val="24"/>
        </w:rPr>
        <w:t xml:space="preserve">) or a </w:t>
      </w:r>
      <w:r w:rsidR="00DD0BDC">
        <w:rPr>
          <w:rFonts w:cs="Times New Roman"/>
          <w:sz w:val="24"/>
          <w:szCs w:val="24"/>
        </w:rPr>
        <w:t>r</w:t>
      </w:r>
      <w:r w:rsidRPr="00FA48A0">
        <w:rPr>
          <w:rFonts w:cs="Times New Roman"/>
          <w:sz w:val="24"/>
          <w:szCs w:val="24"/>
        </w:rPr>
        <w:t xml:space="preserve">isk of </w:t>
      </w:r>
      <w:r w:rsidR="00DD0BDC">
        <w:rPr>
          <w:rFonts w:cs="Times New Roman"/>
          <w:sz w:val="24"/>
          <w:szCs w:val="24"/>
        </w:rPr>
        <w:t>f</w:t>
      </w:r>
      <w:r w:rsidRPr="00FA48A0">
        <w:rPr>
          <w:rFonts w:cs="Times New Roman"/>
          <w:sz w:val="24"/>
          <w:szCs w:val="24"/>
        </w:rPr>
        <w:t xml:space="preserve">alse </w:t>
      </w:r>
      <w:r w:rsidR="00DD0BDC">
        <w:rPr>
          <w:rFonts w:cs="Times New Roman"/>
          <w:sz w:val="24"/>
          <w:szCs w:val="24"/>
        </w:rPr>
        <w:t>r</w:t>
      </w:r>
      <w:r w:rsidRPr="00FA48A0">
        <w:rPr>
          <w:rFonts w:cs="Times New Roman"/>
          <w:sz w:val="24"/>
          <w:szCs w:val="24"/>
        </w:rPr>
        <w:t xml:space="preserve">ejection (see </w:t>
      </w:r>
      <w:r w:rsidR="00CA2F88">
        <w:rPr>
          <w:rFonts w:cs="Times New Roman"/>
          <w:sz w:val="24"/>
          <w:szCs w:val="24"/>
        </w:rPr>
        <w:fldChar w:fldCharType="begin"/>
      </w:r>
      <w:r w:rsidR="00CA2F88">
        <w:rPr>
          <w:rFonts w:cs="Times New Roman"/>
          <w:sz w:val="24"/>
          <w:szCs w:val="24"/>
        </w:rPr>
        <w:instrText xml:space="preserve"> REF _Ref471915510 \r \h </w:instrText>
      </w:r>
      <w:r w:rsidR="00CA2F88">
        <w:rPr>
          <w:rFonts w:cs="Times New Roman"/>
          <w:sz w:val="24"/>
          <w:szCs w:val="24"/>
        </w:rPr>
      </w:r>
      <w:r w:rsidR="00CA2F88">
        <w:rPr>
          <w:rFonts w:cs="Times New Roman"/>
          <w:sz w:val="24"/>
          <w:szCs w:val="24"/>
        </w:rPr>
        <w:fldChar w:fldCharType="separate"/>
      </w:r>
      <w:r w:rsidR="00590F06">
        <w:rPr>
          <w:rFonts w:cs="Times New Roman"/>
          <w:sz w:val="24"/>
          <w:szCs w:val="24"/>
        </w:rPr>
        <w:t>5.3.2</w:t>
      </w:r>
      <w:r w:rsidR="00CA2F88">
        <w:rPr>
          <w:rFonts w:cs="Times New Roman"/>
          <w:sz w:val="24"/>
          <w:szCs w:val="24"/>
        </w:rPr>
        <w:fldChar w:fldCharType="end"/>
      </w:r>
      <w:r w:rsidRPr="00FA48A0">
        <w:rPr>
          <w:rFonts w:cs="Times New Roman"/>
          <w:sz w:val="24"/>
          <w:szCs w:val="24"/>
        </w:rPr>
        <w:t xml:space="preserve">). Note that if the ‘shared risk’ </w:t>
      </w:r>
      <w:r w:rsidRPr="00FA48A0">
        <w:rPr>
          <w:rFonts w:cs="Times New Roman"/>
          <w:sz w:val="24"/>
          <w:szCs w:val="24"/>
        </w:rPr>
        <w:lastRenderedPageBreak/>
        <w:t xml:space="preserve">approach is used in an OIML Recommendation (or in other OIML </w:t>
      </w:r>
      <w:r w:rsidR="00DD0BDC">
        <w:rPr>
          <w:rFonts w:cs="Times New Roman"/>
          <w:sz w:val="24"/>
          <w:szCs w:val="24"/>
        </w:rPr>
        <w:t>publications</w:t>
      </w:r>
      <w:r w:rsidRPr="00FA48A0">
        <w:rPr>
          <w:rFonts w:cs="Times New Roman"/>
          <w:sz w:val="24"/>
          <w:szCs w:val="24"/>
        </w:rPr>
        <w:t>), it should not be used in an implicit manner but, rather, an explicit statement of its use should be provided in the Recommendation.</w:t>
      </w:r>
    </w:p>
    <w:p w14:paraId="4E60DD68" w14:textId="3A21B2E8" w:rsidR="0026275D" w:rsidRPr="00E97BCA" w:rsidRDefault="0026275D" w:rsidP="00272878">
      <w:pPr>
        <w:pStyle w:val="Heading2"/>
        <w:spacing w:line="276" w:lineRule="auto"/>
      </w:pPr>
      <w:bookmarkStart w:id="59" w:name="_Toc473568188"/>
      <w:r w:rsidRPr="00E97BCA">
        <w:t>Specifying uncertainty of error of indication when not using shared risk</w:t>
      </w:r>
      <w:bookmarkEnd w:id="59"/>
    </w:p>
    <w:p w14:paraId="0A1669AA" w14:textId="418CC162" w:rsidR="00FA48A0" w:rsidRPr="00FA48A0" w:rsidRDefault="00FA48A0" w:rsidP="00272878">
      <w:pPr>
        <w:rPr>
          <w:rFonts w:cs="Times New Roman"/>
          <w:sz w:val="24"/>
          <w:szCs w:val="24"/>
        </w:rPr>
      </w:pPr>
      <w:r w:rsidRPr="00E97BCA">
        <w:rPr>
          <w:rFonts w:cs="Times New Roman"/>
          <w:sz w:val="24"/>
          <w:szCs w:val="24"/>
        </w:rPr>
        <w:t xml:space="preserve">If </w:t>
      </w:r>
      <w:r w:rsidR="00DD0BDC" w:rsidRPr="00E97BCA">
        <w:rPr>
          <w:rFonts w:cs="Times New Roman"/>
          <w:sz w:val="24"/>
          <w:szCs w:val="24"/>
        </w:rPr>
        <w:t>r</w:t>
      </w:r>
      <w:r w:rsidRPr="00E97BCA">
        <w:rPr>
          <w:rFonts w:cs="Times New Roman"/>
          <w:sz w:val="24"/>
          <w:szCs w:val="24"/>
        </w:rPr>
        <w:t xml:space="preserve">isk of </w:t>
      </w:r>
      <w:r w:rsidR="00DD0BDC" w:rsidRPr="00E97BCA">
        <w:rPr>
          <w:rFonts w:cs="Times New Roman"/>
          <w:sz w:val="24"/>
          <w:szCs w:val="24"/>
        </w:rPr>
        <w:t>f</w:t>
      </w:r>
      <w:r w:rsidRPr="00E97BCA">
        <w:rPr>
          <w:rFonts w:cs="Times New Roman"/>
          <w:sz w:val="24"/>
          <w:szCs w:val="24"/>
        </w:rPr>
        <w:t xml:space="preserve">alse </w:t>
      </w:r>
      <w:r w:rsidR="00DD0BDC" w:rsidRPr="00E97BCA">
        <w:rPr>
          <w:rFonts w:cs="Times New Roman"/>
          <w:sz w:val="24"/>
          <w:szCs w:val="24"/>
        </w:rPr>
        <w:t>a</w:t>
      </w:r>
      <w:r w:rsidRPr="00E97BCA">
        <w:rPr>
          <w:rFonts w:cs="Times New Roman"/>
          <w:sz w:val="24"/>
          <w:szCs w:val="24"/>
        </w:rPr>
        <w:t xml:space="preserve">cceptance or </w:t>
      </w:r>
      <w:r w:rsidR="00DD0BDC" w:rsidRPr="00E97BCA">
        <w:rPr>
          <w:rFonts w:cs="Times New Roman"/>
          <w:sz w:val="24"/>
          <w:szCs w:val="24"/>
        </w:rPr>
        <w:t>r</w:t>
      </w:r>
      <w:r w:rsidRPr="00E97BCA">
        <w:rPr>
          <w:rFonts w:cs="Times New Roman"/>
          <w:sz w:val="24"/>
          <w:szCs w:val="24"/>
        </w:rPr>
        <w:t xml:space="preserve">isk of </w:t>
      </w:r>
      <w:r w:rsidR="00DD0BDC" w:rsidRPr="00E97BCA">
        <w:rPr>
          <w:rFonts w:cs="Times New Roman"/>
          <w:sz w:val="24"/>
          <w:szCs w:val="24"/>
        </w:rPr>
        <w:t>f</w:t>
      </w:r>
      <w:r w:rsidRPr="00E97BCA">
        <w:rPr>
          <w:rFonts w:cs="Times New Roman"/>
          <w:sz w:val="24"/>
          <w:szCs w:val="24"/>
        </w:rPr>
        <w:t xml:space="preserve">alse </w:t>
      </w:r>
      <w:r w:rsidR="00DD0BDC" w:rsidRPr="00E97BCA">
        <w:rPr>
          <w:rFonts w:cs="Times New Roman"/>
          <w:sz w:val="24"/>
          <w:szCs w:val="24"/>
        </w:rPr>
        <w:t>r</w:t>
      </w:r>
      <w:r w:rsidRPr="00E97BCA">
        <w:rPr>
          <w:rFonts w:cs="Times New Roman"/>
          <w:sz w:val="24"/>
          <w:szCs w:val="24"/>
        </w:rPr>
        <w:t xml:space="preserve">ejection is </w:t>
      </w:r>
      <w:r w:rsidR="00237D80" w:rsidRPr="00E97BCA">
        <w:rPr>
          <w:rFonts w:cs="Times New Roman"/>
          <w:sz w:val="24"/>
          <w:szCs w:val="24"/>
        </w:rPr>
        <w:t xml:space="preserve">to be </w:t>
      </w:r>
      <w:r w:rsidRPr="00E97BCA">
        <w:rPr>
          <w:rFonts w:cs="Times New Roman"/>
          <w:sz w:val="24"/>
          <w:szCs w:val="24"/>
        </w:rPr>
        <w:t xml:space="preserve">used, it is further necessary to specify whether </w:t>
      </w:r>
      <w:proofErr w:type="spellStart"/>
      <w:r w:rsidRPr="00E97BCA">
        <w:rPr>
          <w:rFonts w:cs="Times New Roman"/>
          <w:i/>
          <w:sz w:val="24"/>
          <w:szCs w:val="24"/>
        </w:rPr>
        <w:t>u</w:t>
      </w:r>
      <w:r w:rsidRPr="001D0FB6">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E97BCA">
        <w:rPr>
          <w:rFonts w:cs="Times New Roman"/>
          <w:sz w:val="24"/>
          <w:szCs w:val="24"/>
        </w:rPr>
        <w:t xml:space="preserve"> is to be considered as fixed for each measurement, in which case a guard band can be used for deciding conformity</w:t>
      </w:r>
      <w:r w:rsidR="00172F60" w:rsidRPr="00E97BCA">
        <w:rPr>
          <w:rFonts w:cs="Times New Roman"/>
          <w:sz w:val="24"/>
          <w:szCs w:val="24"/>
        </w:rPr>
        <w:t xml:space="preserve"> (see </w:t>
      </w:r>
      <w:r w:rsidR="00CA2F88">
        <w:rPr>
          <w:rFonts w:cs="Times New Roman"/>
          <w:sz w:val="24"/>
          <w:szCs w:val="24"/>
        </w:rPr>
        <w:fldChar w:fldCharType="begin"/>
      </w:r>
      <w:r w:rsidR="00CA2F88">
        <w:rPr>
          <w:rFonts w:cs="Times New Roman"/>
          <w:sz w:val="24"/>
          <w:szCs w:val="24"/>
        </w:rPr>
        <w:instrText xml:space="preserve"> REF _Ref471915519 \r \h </w:instrText>
      </w:r>
      <w:r w:rsidR="00CA2F88">
        <w:rPr>
          <w:rFonts w:cs="Times New Roman"/>
          <w:sz w:val="24"/>
          <w:szCs w:val="24"/>
        </w:rPr>
      </w:r>
      <w:r w:rsidR="00CA2F88">
        <w:rPr>
          <w:rFonts w:cs="Times New Roman"/>
          <w:sz w:val="24"/>
          <w:szCs w:val="24"/>
        </w:rPr>
        <w:fldChar w:fldCharType="separate"/>
      </w:r>
      <w:r w:rsidR="00590F06">
        <w:rPr>
          <w:rFonts w:cs="Times New Roman"/>
          <w:sz w:val="24"/>
          <w:szCs w:val="24"/>
        </w:rPr>
        <w:t>5.3.6</w:t>
      </w:r>
      <w:r w:rsidR="00CA2F88">
        <w:rPr>
          <w:rFonts w:cs="Times New Roman"/>
          <w:sz w:val="24"/>
          <w:szCs w:val="24"/>
        </w:rPr>
        <w:fldChar w:fldCharType="end"/>
      </w:r>
      <w:r w:rsidR="00172F60" w:rsidRPr="00E97BCA">
        <w:rPr>
          <w:rFonts w:cs="Times New Roman"/>
          <w:sz w:val="24"/>
          <w:szCs w:val="24"/>
        </w:rPr>
        <w:t>)</w:t>
      </w:r>
      <w:r w:rsidRPr="00E97BCA">
        <w:rPr>
          <w:rFonts w:cs="Times New Roman"/>
          <w:sz w:val="24"/>
          <w:szCs w:val="24"/>
        </w:rPr>
        <w:t xml:space="preserve">, or whether </w:t>
      </w:r>
      <w:proofErr w:type="spellStart"/>
      <w:r w:rsidRPr="00E97BCA">
        <w:rPr>
          <w:rFonts w:cs="Times New Roman"/>
          <w:i/>
          <w:sz w:val="24"/>
          <w:szCs w:val="24"/>
        </w:rPr>
        <w:t>u</w:t>
      </w:r>
      <w:r w:rsidRPr="001D0FB6">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E97BCA">
        <w:rPr>
          <w:rFonts w:cs="Times New Roman"/>
          <w:sz w:val="24"/>
          <w:szCs w:val="24"/>
        </w:rPr>
        <w:t xml:space="preserve"> is to be calculated</w:t>
      </w:r>
      <w:r w:rsidRPr="00FA48A0">
        <w:rPr>
          <w:rFonts w:cs="Times New Roman"/>
          <w:sz w:val="24"/>
          <w:szCs w:val="24"/>
        </w:rPr>
        <w:t xml:space="preserve"> separately for each error of indication, in which case the Standard Normal Distribution Table or Measurement Capability Index can be used each time. Reference to Annex B and Annex E of th</w:t>
      </w:r>
      <w:r w:rsidR="00CB7F72">
        <w:rPr>
          <w:rFonts w:cs="Times New Roman"/>
          <w:sz w:val="24"/>
          <w:szCs w:val="24"/>
        </w:rPr>
        <w:t>e pres</w:t>
      </w:r>
      <w:r w:rsidR="00CB7F72" w:rsidRPr="00233E7A">
        <w:rPr>
          <w:rFonts w:cs="Times New Roman"/>
          <w:sz w:val="24"/>
          <w:szCs w:val="24"/>
        </w:rPr>
        <w:t>ent</w:t>
      </w:r>
      <w:r w:rsidRPr="00233E7A">
        <w:rPr>
          <w:rFonts w:cs="Times New Roman"/>
          <w:sz w:val="24"/>
          <w:szCs w:val="24"/>
        </w:rPr>
        <w:t xml:space="preserve"> OIML </w:t>
      </w:r>
      <w:r w:rsidR="006C58CA" w:rsidRPr="00233E7A">
        <w:rPr>
          <w:rFonts w:cs="Times New Roman"/>
          <w:sz w:val="24"/>
          <w:szCs w:val="24"/>
        </w:rPr>
        <w:t>Guide</w:t>
      </w:r>
      <w:r w:rsidR="0044524A" w:rsidRPr="00233E7A">
        <w:rPr>
          <w:rFonts w:cs="Times New Roman"/>
          <w:sz w:val="24"/>
          <w:szCs w:val="24"/>
        </w:rPr>
        <w:t xml:space="preserve"> </w:t>
      </w:r>
      <w:r w:rsidRPr="00233E7A">
        <w:rPr>
          <w:rFonts w:cs="Times New Roman"/>
          <w:sz w:val="24"/>
          <w:szCs w:val="24"/>
        </w:rPr>
        <w:t>sh</w:t>
      </w:r>
      <w:r w:rsidRPr="00FA48A0">
        <w:rPr>
          <w:rFonts w:cs="Times New Roman"/>
          <w:sz w:val="24"/>
          <w:szCs w:val="24"/>
        </w:rPr>
        <w:t>ould be provided, along with possible additional discussion of how to use the Standard Normal Distribution Table and/or Measurement Capability Index for the particular Recommendation.</w:t>
      </w:r>
    </w:p>
    <w:p w14:paraId="5BB98D87" w14:textId="77777777" w:rsidR="004B4283" w:rsidRDefault="004B4283" w:rsidP="00272878">
      <w:r w:rsidRPr="00BF5346">
        <w:rPr>
          <w:rFonts w:cs="Times New Roman"/>
          <w:sz w:val="24"/>
          <w:szCs w:val="24"/>
        </w:rPr>
        <w:t xml:space="preserve">Constructing PDFs and calculating areas under a PDF curve is in general a nontrivial matter, and so </w:t>
      </w:r>
      <w:r>
        <w:rPr>
          <w:rFonts w:cs="Times New Roman"/>
          <w:sz w:val="24"/>
          <w:szCs w:val="24"/>
        </w:rPr>
        <w:t xml:space="preserve">any </w:t>
      </w:r>
      <w:r w:rsidRPr="00BF5346">
        <w:rPr>
          <w:rFonts w:cs="Times New Roman"/>
          <w:sz w:val="24"/>
          <w:szCs w:val="24"/>
        </w:rPr>
        <w:t xml:space="preserve">advice and assistance to </w:t>
      </w:r>
      <w:r>
        <w:rPr>
          <w:rFonts w:cs="Times New Roman"/>
          <w:sz w:val="24"/>
          <w:szCs w:val="24"/>
        </w:rPr>
        <w:t xml:space="preserve">be </w:t>
      </w:r>
      <w:r w:rsidRPr="00BF5346">
        <w:rPr>
          <w:rFonts w:cs="Times New Roman"/>
          <w:sz w:val="24"/>
          <w:szCs w:val="24"/>
        </w:rPr>
        <w:t>provide</w:t>
      </w:r>
      <w:r>
        <w:rPr>
          <w:rFonts w:cs="Times New Roman"/>
          <w:sz w:val="24"/>
          <w:szCs w:val="24"/>
        </w:rPr>
        <w:t>d</w:t>
      </w:r>
      <w:r w:rsidRPr="00BF5346">
        <w:rPr>
          <w:rFonts w:cs="Times New Roman"/>
          <w:sz w:val="24"/>
          <w:szCs w:val="24"/>
        </w:rPr>
        <w:t xml:space="preserve"> in this regard in the Recommendation(s)</w:t>
      </w:r>
      <w:r>
        <w:rPr>
          <w:rFonts w:cs="Times New Roman"/>
          <w:sz w:val="24"/>
          <w:szCs w:val="24"/>
        </w:rPr>
        <w:t xml:space="preserve"> </w:t>
      </w:r>
      <w:r w:rsidRPr="00BF5346">
        <w:rPr>
          <w:rFonts w:cs="Times New Roman"/>
          <w:sz w:val="24"/>
          <w:szCs w:val="24"/>
        </w:rPr>
        <w:t xml:space="preserve">should </w:t>
      </w:r>
      <w:r>
        <w:rPr>
          <w:rFonts w:cs="Times New Roman"/>
          <w:sz w:val="24"/>
          <w:szCs w:val="24"/>
        </w:rPr>
        <w:t xml:space="preserve">be </w:t>
      </w:r>
      <w:r w:rsidRPr="00BF5346">
        <w:rPr>
          <w:rFonts w:cs="Times New Roman"/>
          <w:sz w:val="24"/>
          <w:szCs w:val="24"/>
        </w:rPr>
        <w:t>carefully consider</w:t>
      </w:r>
      <w:r>
        <w:rPr>
          <w:rFonts w:cs="Times New Roman"/>
          <w:sz w:val="24"/>
          <w:szCs w:val="24"/>
        </w:rPr>
        <w:t>ed</w:t>
      </w:r>
      <w:r w:rsidRPr="00696E93">
        <w:rPr>
          <w:rFonts w:cs="Times New Roman"/>
          <w:sz w:val="24"/>
          <w:szCs w:val="24"/>
        </w:rPr>
        <w:t xml:space="preserve"> </w:t>
      </w:r>
      <w:r>
        <w:rPr>
          <w:rFonts w:cs="Times New Roman"/>
          <w:sz w:val="24"/>
          <w:szCs w:val="24"/>
        </w:rPr>
        <w:t>during its development.</w:t>
      </w:r>
    </w:p>
    <w:p w14:paraId="60A81B0E" w14:textId="503537BA" w:rsidR="0055106F" w:rsidRPr="0055106F" w:rsidRDefault="0055106F" w:rsidP="00272878">
      <w:pPr>
        <w:pStyle w:val="Heading2"/>
        <w:spacing w:line="276" w:lineRule="auto"/>
      </w:pPr>
      <w:bookmarkStart w:id="60" w:name="_Toc473568189"/>
      <w:r w:rsidRPr="0055106F">
        <w:t>Complexity of assessing uncertainty of error of indication</w:t>
      </w:r>
      <w:bookmarkEnd w:id="60"/>
    </w:p>
    <w:p w14:paraId="708EBBAA" w14:textId="40680687" w:rsidR="00FA48A0" w:rsidRPr="00FA48A0" w:rsidRDefault="00B612D0" w:rsidP="00272878">
      <w:pPr>
        <w:rPr>
          <w:rFonts w:cs="Times New Roman"/>
          <w:sz w:val="24"/>
          <w:szCs w:val="24"/>
        </w:rPr>
      </w:pPr>
      <w:r>
        <w:rPr>
          <w:rFonts w:cs="Times New Roman"/>
          <w:sz w:val="24"/>
          <w:szCs w:val="24"/>
        </w:rPr>
        <w:t>A</w:t>
      </w:r>
      <w:r w:rsidR="00FA48A0" w:rsidRPr="00FA48A0">
        <w:rPr>
          <w:rFonts w:cs="Times New Roman"/>
          <w:sz w:val="24"/>
          <w:szCs w:val="24"/>
        </w:rPr>
        <w:t>ssessing the measurement uncertainty of the error of indication for an individual measurement for a specified type of measuring instrument may be somewhat complex</w:t>
      </w:r>
      <w:r>
        <w:rPr>
          <w:rFonts w:cs="Times New Roman"/>
          <w:sz w:val="24"/>
          <w:szCs w:val="24"/>
        </w:rPr>
        <w:t>.</w:t>
      </w:r>
      <w:r w:rsidR="00FA48A0" w:rsidRPr="00FA48A0">
        <w:rPr>
          <w:rFonts w:cs="Times New Roman"/>
          <w:sz w:val="24"/>
          <w:szCs w:val="24"/>
        </w:rPr>
        <w:t xml:space="preserve"> </w:t>
      </w:r>
      <w:r>
        <w:rPr>
          <w:rFonts w:cs="Times New Roman"/>
          <w:sz w:val="24"/>
          <w:szCs w:val="24"/>
        </w:rPr>
        <w:t>I</w:t>
      </w:r>
      <w:r w:rsidR="00FA48A0" w:rsidRPr="00FA48A0">
        <w:rPr>
          <w:rFonts w:cs="Times New Roman"/>
          <w:sz w:val="24"/>
          <w:szCs w:val="24"/>
        </w:rPr>
        <w:t>t is important to note</w:t>
      </w:r>
      <w:r>
        <w:rPr>
          <w:rFonts w:cs="Times New Roman"/>
          <w:sz w:val="24"/>
          <w:szCs w:val="24"/>
        </w:rPr>
        <w:t>, however,</w:t>
      </w:r>
      <w:r w:rsidR="00FA48A0" w:rsidRPr="00FA48A0">
        <w:rPr>
          <w:rFonts w:cs="Times New Roman"/>
          <w:sz w:val="24"/>
          <w:szCs w:val="24"/>
        </w:rPr>
        <w:t xml:space="preserve"> </w:t>
      </w:r>
      <w:r>
        <w:rPr>
          <w:rFonts w:cs="Times New Roman"/>
          <w:sz w:val="24"/>
          <w:szCs w:val="24"/>
        </w:rPr>
        <w:t>t</w:t>
      </w:r>
      <w:r w:rsidR="00FA48A0" w:rsidRPr="00FA48A0">
        <w:rPr>
          <w:rFonts w:cs="Times New Roman"/>
          <w:sz w:val="24"/>
          <w:szCs w:val="24"/>
        </w:rPr>
        <w:t xml:space="preserve">hat once all of the derivation has been performed, and values and associated measurement uncertainties are obtained for typical measurement conditions, the process of obtaining a value of </w:t>
      </w:r>
      <w:proofErr w:type="spellStart"/>
      <w:r w:rsidR="00FA48A0" w:rsidRPr="009643C9">
        <w:rPr>
          <w:rFonts w:cs="Times New Roman"/>
          <w:i/>
          <w:sz w:val="24"/>
          <w:szCs w:val="24"/>
        </w:rPr>
        <w:t>u</w:t>
      </w:r>
      <w:r w:rsidR="00FA48A0" w:rsidRPr="001D0FB6">
        <w:rPr>
          <w:rFonts w:cs="Times New Roman"/>
          <w:i/>
          <w:sz w:val="24"/>
          <w:szCs w:val="24"/>
          <w:vertAlign w:val="subscript"/>
        </w:rPr>
        <w:t>E</w:t>
      </w:r>
      <w:proofErr w:type="spellEnd"/>
      <w:r w:rsidR="000250D9" w:rsidRPr="000250D9">
        <w:rPr>
          <w:rFonts w:cs="Times New Roman"/>
          <w:position w:val="-4"/>
          <w:sz w:val="20"/>
          <w:szCs w:val="24"/>
          <w:vertAlign w:val="subscript"/>
        </w:rPr>
        <w:t>I</w:t>
      </w:r>
      <w:r w:rsidR="00FA48A0" w:rsidRPr="00FA48A0">
        <w:rPr>
          <w:rFonts w:cs="Times New Roman"/>
          <w:sz w:val="24"/>
          <w:szCs w:val="24"/>
        </w:rPr>
        <w:t xml:space="preserve"> for each subsequent individual measurement performed during a given type evaluation or verification </w:t>
      </w:r>
      <w:r w:rsidR="008C5187">
        <w:rPr>
          <w:rFonts w:cs="Times New Roman"/>
          <w:sz w:val="24"/>
          <w:szCs w:val="24"/>
        </w:rPr>
        <w:t xml:space="preserve">test in a laboratory </w:t>
      </w:r>
      <w:r w:rsidR="00FA48A0" w:rsidRPr="00FA48A0">
        <w:rPr>
          <w:rFonts w:cs="Times New Roman"/>
          <w:sz w:val="24"/>
          <w:szCs w:val="24"/>
        </w:rPr>
        <w:t>should become relatively straightforward</w:t>
      </w:r>
      <w:r>
        <w:rPr>
          <w:rFonts w:cs="Times New Roman"/>
          <w:sz w:val="24"/>
          <w:szCs w:val="24"/>
        </w:rPr>
        <w:t>.</w:t>
      </w:r>
      <w:r w:rsidR="00FA48A0" w:rsidRPr="00FA48A0">
        <w:rPr>
          <w:rFonts w:cs="Times New Roman"/>
          <w:sz w:val="24"/>
          <w:szCs w:val="24"/>
        </w:rPr>
        <w:t xml:space="preserve"> </w:t>
      </w:r>
      <w:r>
        <w:rPr>
          <w:rFonts w:cs="Times New Roman"/>
          <w:sz w:val="24"/>
          <w:szCs w:val="24"/>
        </w:rPr>
        <w:t>Most</w:t>
      </w:r>
      <w:r w:rsidR="00FA48A0" w:rsidRPr="00FA48A0">
        <w:rPr>
          <w:rFonts w:cs="Times New Roman"/>
          <w:sz w:val="24"/>
          <w:szCs w:val="24"/>
        </w:rPr>
        <w:t xml:space="preserve"> components of measurement uncertainty will not change from one </w:t>
      </w:r>
      <w:r>
        <w:rPr>
          <w:rFonts w:cs="Times New Roman"/>
          <w:sz w:val="24"/>
          <w:szCs w:val="24"/>
        </w:rPr>
        <w:t>i</w:t>
      </w:r>
      <w:r w:rsidR="00FA48A0" w:rsidRPr="00FA48A0">
        <w:rPr>
          <w:rFonts w:cs="Times New Roman"/>
          <w:sz w:val="24"/>
          <w:szCs w:val="24"/>
        </w:rPr>
        <w:t xml:space="preserve">ndividual measurement to another. This aspect of the treatment of measurement uncertainty should be included in the discussion in each OIML Recommendation where measurement uncertainty is relevant. Suggested text (in </w:t>
      </w:r>
      <w:r w:rsidR="00FA48A0" w:rsidRPr="00FA48A0">
        <w:rPr>
          <w:rFonts w:cs="Times New Roman"/>
          <w:i/>
          <w:sz w:val="24"/>
          <w:szCs w:val="24"/>
        </w:rPr>
        <w:t>italics</w:t>
      </w:r>
      <w:r w:rsidR="00FA48A0" w:rsidRPr="00FA48A0">
        <w:rPr>
          <w:rFonts w:cs="Times New Roman"/>
          <w:sz w:val="24"/>
          <w:szCs w:val="24"/>
        </w:rPr>
        <w:t>):</w:t>
      </w:r>
    </w:p>
    <w:p w14:paraId="2EC261D8" w14:textId="72E9C26B" w:rsidR="00FA48A0" w:rsidRPr="00FA48A0" w:rsidRDefault="00FA48A0" w:rsidP="00272878">
      <w:pPr>
        <w:rPr>
          <w:rFonts w:cs="Times New Roman"/>
          <w:i/>
          <w:sz w:val="24"/>
          <w:szCs w:val="24"/>
        </w:rPr>
      </w:pPr>
      <w:r w:rsidRPr="009D41DE">
        <w:rPr>
          <w:rFonts w:cs="Times New Roman"/>
          <w:i/>
          <w:sz w:val="24"/>
          <w:szCs w:val="24"/>
        </w:rPr>
        <w:t>“</w:t>
      </w:r>
      <w:r w:rsidR="00B612D0" w:rsidRPr="009D41DE">
        <w:rPr>
          <w:rFonts w:cs="Times New Roman"/>
          <w:i/>
          <w:sz w:val="24"/>
          <w:szCs w:val="24"/>
        </w:rPr>
        <w:t>A</w:t>
      </w:r>
      <w:r w:rsidRPr="00FA48A0">
        <w:rPr>
          <w:rFonts w:cs="Times New Roman"/>
          <w:i/>
          <w:sz w:val="24"/>
          <w:szCs w:val="24"/>
        </w:rPr>
        <w:t>ssessing the measurement uncertainty of the error of indication for an individual measurement for a specified type of measuring instrument may be somewhat complex</w:t>
      </w:r>
      <w:r w:rsidR="00B612D0">
        <w:rPr>
          <w:rFonts w:cs="Times New Roman"/>
          <w:i/>
          <w:sz w:val="24"/>
          <w:szCs w:val="24"/>
        </w:rPr>
        <w:t>.</w:t>
      </w:r>
      <w:r w:rsidRPr="00FA48A0">
        <w:rPr>
          <w:rFonts w:cs="Times New Roman"/>
          <w:i/>
          <w:sz w:val="24"/>
          <w:szCs w:val="24"/>
        </w:rPr>
        <w:t xml:space="preserve"> </w:t>
      </w:r>
      <w:r w:rsidR="00B612D0">
        <w:rPr>
          <w:rFonts w:cs="Times New Roman"/>
          <w:i/>
          <w:sz w:val="24"/>
          <w:szCs w:val="24"/>
        </w:rPr>
        <w:t>I</w:t>
      </w:r>
      <w:r w:rsidRPr="00FA48A0">
        <w:rPr>
          <w:rFonts w:cs="Times New Roman"/>
          <w:i/>
          <w:sz w:val="24"/>
          <w:szCs w:val="24"/>
        </w:rPr>
        <w:t>t is important to note</w:t>
      </w:r>
      <w:r w:rsidR="00B612D0">
        <w:rPr>
          <w:rFonts w:cs="Times New Roman"/>
          <w:i/>
          <w:sz w:val="24"/>
          <w:szCs w:val="24"/>
        </w:rPr>
        <w:t>, however,</w:t>
      </w:r>
      <w:r w:rsidRPr="00FA48A0">
        <w:rPr>
          <w:rFonts w:cs="Times New Roman"/>
          <w:i/>
          <w:sz w:val="24"/>
          <w:szCs w:val="24"/>
        </w:rPr>
        <w:t xml:space="preserve"> that once all of the derivation has been performed, and values and associated measurement uncertainties are obtained for typical measurement conditions, the process of obtaining a value of </w:t>
      </w:r>
      <w:proofErr w:type="spellStart"/>
      <w:r w:rsidRPr="00FA48A0">
        <w:rPr>
          <w:rFonts w:cs="Times New Roman"/>
          <w:i/>
          <w:sz w:val="24"/>
          <w:szCs w:val="24"/>
        </w:rPr>
        <w:t>u</w:t>
      </w:r>
      <w:r w:rsidR="00945D98" w:rsidRPr="001D0FB6">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FA48A0">
        <w:rPr>
          <w:rFonts w:cs="Times New Roman"/>
          <w:i/>
          <w:sz w:val="24"/>
          <w:szCs w:val="24"/>
        </w:rPr>
        <w:t xml:space="preserve"> for each subsequent individual measurement performed during a given type evaluation test should become relatively straightforward</w:t>
      </w:r>
      <w:r w:rsidR="00B612D0">
        <w:rPr>
          <w:rFonts w:cs="Times New Roman"/>
          <w:i/>
          <w:sz w:val="24"/>
          <w:szCs w:val="24"/>
        </w:rPr>
        <w:t>.</w:t>
      </w:r>
      <w:r w:rsidRPr="00FA48A0">
        <w:rPr>
          <w:rFonts w:cs="Times New Roman"/>
          <w:i/>
          <w:sz w:val="24"/>
          <w:szCs w:val="24"/>
        </w:rPr>
        <w:t xml:space="preserve"> </w:t>
      </w:r>
      <w:r w:rsidR="00B612D0">
        <w:rPr>
          <w:rFonts w:cs="Times New Roman"/>
          <w:i/>
          <w:sz w:val="24"/>
          <w:szCs w:val="24"/>
        </w:rPr>
        <w:t>M</w:t>
      </w:r>
      <w:r w:rsidRPr="00FA48A0">
        <w:rPr>
          <w:rFonts w:cs="Times New Roman"/>
          <w:i/>
          <w:sz w:val="24"/>
          <w:szCs w:val="24"/>
        </w:rPr>
        <w:t>ost components of measurement uncertainty will not change from one individual measurement to another. This can simplify the process of incorporating measurement uncertainty in situations</w:t>
      </w:r>
      <w:r w:rsidR="00332813" w:rsidRPr="004152C1">
        <w:rPr>
          <w:rFonts w:cs="Times New Roman"/>
          <w:i/>
          <w:sz w:val="24"/>
          <w:szCs w:val="24"/>
        </w:rPr>
        <w:t xml:space="preserve"> outside of a </w:t>
      </w:r>
      <w:r w:rsidR="00D9383B">
        <w:rPr>
          <w:rFonts w:cs="Times New Roman"/>
          <w:i/>
          <w:sz w:val="24"/>
          <w:szCs w:val="24"/>
        </w:rPr>
        <w:t>laboratory</w:t>
      </w:r>
      <w:r w:rsidR="00332813" w:rsidRPr="004152C1">
        <w:rPr>
          <w:rFonts w:cs="Times New Roman"/>
          <w:i/>
          <w:sz w:val="24"/>
          <w:szCs w:val="24"/>
        </w:rPr>
        <w:t xml:space="preserve"> environment</w:t>
      </w:r>
      <w:r w:rsidRPr="004152C1">
        <w:rPr>
          <w:rFonts w:cs="Times New Roman"/>
          <w:i/>
          <w:sz w:val="24"/>
          <w:szCs w:val="24"/>
        </w:rPr>
        <w:t xml:space="preserve">, </w:t>
      </w:r>
      <w:r w:rsidRPr="00FA48A0">
        <w:rPr>
          <w:rFonts w:cs="Times New Roman"/>
          <w:i/>
          <w:sz w:val="24"/>
          <w:szCs w:val="24"/>
        </w:rPr>
        <w:t>since guard</w:t>
      </w:r>
      <w:r w:rsidR="001628B0">
        <w:rPr>
          <w:rFonts w:cs="Times New Roman"/>
          <w:i/>
          <w:sz w:val="24"/>
          <w:szCs w:val="24"/>
        </w:rPr>
        <w:t xml:space="preserve"> </w:t>
      </w:r>
      <w:r w:rsidRPr="00FA48A0">
        <w:rPr>
          <w:rFonts w:cs="Times New Roman"/>
          <w:i/>
          <w:sz w:val="24"/>
          <w:szCs w:val="24"/>
        </w:rPr>
        <w:t xml:space="preserve">bands or straightforward Measurement Capability Index tables can be used (e.g., see Annex E in the OIML </w:t>
      </w:r>
      <w:r w:rsidR="006C58CA">
        <w:rPr>
          <w:rFonts w:cs="Times New Roman"/>
          <w:i/>
          <w:sz w:val="24"/>
          <w:szCs w:val="24"/>
        </w:rPr>
        <w:t>Guide</w:t>
      </w:r>
      <w:r w:rsidR="0044524A">
        <w:rPr>
          <w:rFonts w:cs="Times New Roman"/>
          <w:i/>
          <w:sz w:val="24"/>
          <w:szCs w:val="24"/>
        </w:rPr>
        <w:t xml:space="preserve"> </w:t>
      </w:r>
      <w:r w:rsidR="006C58CA">
        <w:rPr>
          <w:rFonts w:cs="Times New Roman"/>
          <w:i/>
          <w:sz w:val="24"/>
          <w:szCs w:val="24"/>
        </w:rPr>
        <w:t>G</w:t>
      </w:r>
      <w:r w:rsidRPr="00FA48A0">
        <w:rPr>
          <w:rFonts w:cs="Times New Roman"/>
          <w:i/>
          <w:sz w:val="24"/>
          <w:szCs w:val="24"/>
        </w:rPr>
        <w:t xml:space="preserve"> </w:t>
      </w:r>
      <w:r w:rsidR="003369CC">
        <w:rPr>
          <w:rFonts w:cs="Times New Roman"/>
          <w:i/>
          <w:sz w:val="24"/>
          <w:szCs w:val="24"/>
        </w:rPr>
        <w:t>19</w:t>
      </w:r>
      <w:r w:rsidRPr="00FA48A0">
        <w:rPr>
          <w:rFonts w:cs="Times New Roman"/>
          <w:i/>
          <w:sz w:val="24"/>
          <w:szCs w:val="24"/>
        </w:rPr>
        <w:t xml:space="preserve"> on “The </w:t>
      </w:r>
      <w:r w:rsidR="001628B0">
        <w:rPr>
          <w:rFonts w:cs="Times New Roman"/>
          <w:i/>
          <w:sz w:val="24"/>
          <w:szCs w:val="24"/>
        </w:rPr>
        <w:t>r</w:t>
      </w:r>
      <w:r w:rsidRPr="00FA48A0">
        <w:rPr>
          <w:rFonts w:cs="Times New Roman"/>
          <w:i/>
          <w:sz w:val="24"/>
          <w:szCs w:val="24"/>
        </w:rPr>
        <w:t xml:space="preserve">ole of </w:t>
      </w:r>
      <w:r w:rsidR="001628B0">
        <w:rPr>
          <w:rFonts w:cs="Times New Roman"/>
          <w:i/>
          <w:sz w:val="24"/>
          <w:szCs w:val="24"/>
        </w:rPr>
        <w:t>m</w:t>
      </w:r>
      <w:r w:rsidRPr="00FA48A0">
        <w:rPr>
          <w:rFonts w:cs="Times New Roman"/>
          <w:i/>
          <w:sz w:val="24"/>
          <w:szCs w:val="24"/>
        </w:rPr>
        <w:t xml:space="preserve">easurement </w:t>
      </w:r>
      <w:r w:rsidR="001628B0">
        <w:rPr>
          <w:rFonts w:cs="Times New Roman"/>
          <w:i/>
          <w:sz w:val="24"/>
          <w:szCs w:val="24"/>
        </w:rPr>
        <w:t>u</w:t>
      </w:r>
      <w:r w:rsidRPr="00FA48A0">
        <w:rPr>
          <w:rFonts w:cs="Times New Roman"/>
          <w:i/>
          <w:sz w:val="24"/>
          <w:szCs w:val="24"/>
        </w:rPr>
        <w:t xml:space="preserve">ncertainty in </w:t>
      </w:r>
      <w:r w:rsidR="001628B0">
        <w:rPr>
          <w:rFonts w:cs="Times New Roman"/>
          <w:i/>
          <w:sz w:val="24"/>
          <w:szCs w:val="24"/>
        </w:rPr>
        <w:t>c</w:t>
      </w:r>
      <w:r w:rsidRPr="00FA48A0">
        <w:rPr>
          <w:rFonts w:cs="Times New Roman"/>
          <w:i/>
          <w:sz w:val="24"/>
          <w:szCs w:val="24"/>
        </w:rPr>
        <w:t xml:space="preserve">onformity </w:t>
      </w:r>
      <w:r w:rsidR="001628B0">
        <w:rPr>
          <w:rFonts w:cs="Times New Roman"/>
          <w:i/>
          <w:sz w:val="24"/>
          <w:szCs w:val="24"/>
        </w:rPr>
        <w:t>a</w:t>
      </w:r>
      <w:r w:rsidRPr="00FA48A0">
        <w:rPr>
          <w:rFonts w:cs="Times New Roman"/>
          <w:i/>
          <w:sz w:val="24"/>
          <w:szCs w:val="24"/>
        </w:rPr>
        <w:t xml:space="preserve">ssessment </w:t>
      </w:r>
      <w:r w:rsidR="001628B0">
        <w:rPr>
          <w:rFonts w:cs="Times New Roman"/>
          <w:i/>
          <w:sz w:val="24"/>
          <w:szCs w:val="24"/>
        </w:rPr>
        <w:t>d</w:t>
      </w:r>
      <w:r w:rsidRPr="00FA48A0">
        <w:rPr>
          <w:rFonts w:cs="Times New Roman"/>
          <w:i/>
          <w:sz w:val="24"/>
          <w:szCs w:val="24"/>
        </w:rPr>
        <w:t xml:space="preserve">ecisions in </w:t>
      </w:r>
      <w:r w:rsidR="001628B0">
        <w:rPr>
          <w:rFonts w:cs="Times New Roman"/>
          <w:i/>
          <w:sz w:val="24"/>
          <w:szCs w:val="24"/>
        </w:rPr>
        <w:t>l</w:t>
      </w:r>
      <w:r w:rsidRPr="00FA48A0">
        <w:rPr>
          <w:rFonts w:cs="Times New Roman"/>
          <w:i/>
          <w:sz w:val="24"/>
          <w:szCs w:val="24"/>
        </w:rPr>
        <w:t xml:space="preserve">egal </w:t>
      </w:r>
      <w:r w:rsidR="001628B0">
        <w:rPr>
          <w:rFonts w:cs="Times New Roman"/>
          <w:i/>
          <w:sz w:val="24"/>
          <w:szCs w:val="24"/>
        </w:rPr>
        <w:t>m</w:t>
      </w:r>
      <w:r w:rsidRPr="00FA48A0">
        <w:rPr>
          <w:rFonts w:cs="Times New Roman"/>
          <w:i/>
          <w:sz w:val="24"/>
          <w:szCs w:val="24"/>
        </w:rPr>
        <w:t>etrology”</w:t>
      </w:r>
      <w:r w:rsidR="001628B0">
        <w:rPr>
          <w:rFonts w:cs="Times New Roman"/>
          <w:i/>
          <w:sz w:val="24"/>
          <w:szCs w:val="24"/>
        </w:rPr>
        <w:t>.</w:t>
      </w:r>
      <w:r w:rsidR="009D41DE">
        <w:rPr>
          <w:rFonts w:cs="Times New Roman"/>
          <w:i/>
          <w:sz w:val="24"/>
          <w:szCs w:val="24"/>
        </w:rPr>
        <w:t>)</w:t>
      </w:r>
      <w:r w:rsidR="001E4B73" w:rsidRPr="00FA48A0">
        <w:rPr>
          <w:rFonts w:cs="Times New Roman"/>
          <w:i/>
          <w:sz w:val="24"/>
          <w:szCs w:val="24"/>
        </w:rPr>
        <w:t>”</w:t>
      </w:r>
      <w:r w:rsidR="001628B0">
        <w:rPr>
          <w:rFonts w:cs="Times New Roman"/>
          <w:i/>
          <w:sz w:val="24"/>
          <w:szCs w:val="24"/>
        </w:rPr>
        <w:t>.</w:t>
      </w:r>
    </w:p>
    <w:p w14:paraId="72306352" w14:textId="7F61EAE4" w:rsidR="00CE79E3" w:rsidRDefault="00CE79E3" w:rsidP="00272878">
      <w:pPr>
        <w:rPr>
          <w:rFonts w:cs="Times New Roman"/>
          <w:sz w:val="24"/>
          <w:szCs w:val="24"/>
        </w:rPr>
      </w:pPr>
      <w:r>
        <w:rPr>
          <w:rFonts w:cs="Times New Roman"/>
          <w:sz w:val="24"/>
          <w:szCs w:val="24"/>
        </w:rPr>
        <w:t>Alternatively, a reference to the guidance given in th</w:t>
      </w:r>
      <w:r w:rsidR="00CB7F72">
        <w:rPr>
          <w:rFonts w:cs="Times New Roman"/>
          <w:sz w:val="24"/>
          <w:szCs w:val="24"/>
        </w:rPr>
        <w:t xml:space="preserve">e present </w:t>
      </w:r>
      <w:r>
        <w:rPr>
          <w:rFonts w:cs="Times New Roman"/>
          <w:sz w:val="24"/>
          <w:szCs w:val="24"/>
        </w:rPr>
        <w:t xml:space="preserve">OIML </w:t>
      </w:r>
      <w:r w:rsidR="006C58CA">
        <w:rPr>
          <w:rFonts w:cs="Times New Roman"/>
          <w:sz w:val="24"/>
          <w:szCs w:val="24"/>
        </w:rPr>
        <w:t>Guide</w:t>
      </w:r>
      <w:r>
        <w:rPr>
          <w:rFonts w:cs="Times New Roman"/>
          <w:sz w:val="24"/>
          <w:szCs w:val="24"/>
        </w:rPr>
        <w:t xml:space="preserve"> should be provided, with a Note to </w:t>
      </w:r>
      <w:r w:rsidR="001628B0">
        <w:rPr>
          <w:rFonts w:cs="Times New Roman"/>
          <w:sz w:val="24"/>
          <w:szCs w:val="24"/>
        </w:rPr>
        <w:t xml:space="preserve">refer to </w:t>
      </w:r>
      <w:r>
        <w:rPr>
          <w:rFonts w:cs="Times New Roman"/>
          <w:sz w:val="24"/>
          <w:szCs w:val="24"/>
        </w:rPr>
        <w:t>Annex E.</w:t>
      </w:r>
    </w:p>
    <w:p w14:paraId="3FB41879" w14:textId="5BAB9E6A" w:rsidR="005D50EE" w:rsidRDefault="008C76A0" w:rsidP="00272878">
      <w:pPr>
        <w:pStyle w:val="Heading2"/>
        <w:spacing w:line="276" w:lineRule="auto"/>
        <w:jc w:val="left"/>
      </w:pPr>
      <w:bookmarkStart w:id="61" w:name="_Toc473568190"/>
      <w:r w:rsidRPr="008C76A0">
        <w:lastRenderedPageBreak/>
        <w:t xml:space="preserve">Recording measurement uncertainty in OIML </w:t>
      </w:r>
      <w:r>
        <w:t>t</w:t>
      </w:r>
      <w:r w:rsidRPr="008C76A0">
        <w:t xml:space="preserve">est </w:t>
      </w:r>
      <w:r>
        <w:t>r</w:t>
      </w:r>
      <w:r w:rsidRPr="008C76A0">
        <w:t>eports for type evaluation</w:t>
      </w:r>
      <w:bookmarkEnd w:id="61"/>
    </w:p>
    <w:p w14:paraId="455F4869" w14:textId="208C415C" w:rsidR="00FA48A0" w:rsidRPr="00FA48A0" w:rsidRDefault="00172F60" w:rsidP="00272878">
      <w:pPr>
        <w:rPr>
          <w:rFonts w:cs="Times New Roman"/>
          <w:sz w:val="24"/>
          <w:szCs w:val="24"/>
        </w:rPr>
      </w:pPr>
      <w:r>
        <w:rPr>
          <w:rFonts w:cs="Times New Roman"/>
          <w:sz w:val="24"/>
          <w:szCs w:val="24"/>
        </w:rPr>
        <w:t xml:space="preserve">For type evaluation, </w:t>
      </w:r>
      <w:r w:rsidR="00FA48A0" w:rsidRPr="00FA48A0">
        <w:rPr>
          <w:rFonts w:cs="Times New Roman"/>
          <w:sz w:val="24"/>
          <w:szCs w:val="24"/>
        </w:rPr>
        <w:t>OIML Recommendations should provide for explicit entries in the Format of the Test Report document for recording measurement uncertainty</w:t>
      </w:r>
      <w:r w:rsidR="00655830">
        <w:rPr>
          <w:rFonts w:cs="Times New Roman"/>
          <w:sz w:val="24"/>
          <w:szCs w:val="24"/>
        </w:rPr>
        <w:t xml:space="preserve"> (see 5)</w:t>
      </w:r>
      <w:r w:rsidR="00FA48A0" w:rsidRPr="00FA48A0">
        <w:rPr>
          <w:rFonts w:cs="Times New Roman"/>
          <w:sz w:val="24"/>
          <w:szCs w:val="24"/>
        </w:rPr>
        <w:t>, to accompany every measured value that is recorded (except when measurements for repeatability and/or reproducibility are being obtained). In those cases where measurement uncertainty can be assumed to be negligible, this should be documented with an appropriate notation, rather than leaving a blank entry. Also, if the ‘Measurement Capability Index’ (</w:t>
      </w:r>
      <w:r w:rsidR="00FA48A0" w:rsidRPr="001D0FB6">
        <w:rPr>
          <w:rFonts w:cs="Times New Roman"/>
          <w:i/>
          <w:sz w:val="24"/>
          <w:szCs w:val="24"/>
        </w:rPr>
        <w:t>C</w:t>
      </w:r>
      <w:r w:rsidR="00575A10">
        <w:rPr>
          <w:rFonts w:cs="Times New Roman"/>
          <w:sz w:val="24"/>
          <w:szCs w:val="24"/>
          <w:vertAlign w:val="subscript"/>
        </w:rPr>
        <w:t>m</w:t>
      </w:r>
      <w:r w:rsidR="009643C9">
        <w:rPr>
          <w:rFonts w:cs="Times New Roman"/>
          <w:sz w:val="24"/>
          <w:szCs w:val="24"/>
        </w:rPr>
        <w:t xml:space="preserve">) </w:t>
      </w:r>
      <w:r w:rsidR="00FA48A0" w:rsidRPr="00FA48A0">
        <w:rPr>
          <w:rFonts w:cs="Times New Roman"/>
          <w:sz w:val="24"/>
          <w:szCs w:val="24"/>
        </w:rPr>
        <w:t>method or the ‘Guard</w:t>
      </w:r>
      <w:r w:rsidR="008C1E57">
        <w:rPr>
          <w:rFonts w:cs="Times New Roman"/>
          <w:sz w:val="24"/>
          <w:szCs w:val="24"/>
        </w:rPr>
        <w:t xml:space="preserve"> </w:t>
      </w:r>
      <w:r w:rsidR="00FA48A0" w:rsidRPr="00FA48A0">
        <w:rPr>
          <w:rFonts w:cs="Times New Roman"/>
          <w:sz w:val="24"/>
          <w:szCs w:val="24"/>
        </w:rPr>
        <w:t>band’ method is to be used, this should also be noted in the Format of the Test Report, along with spaces for recording values of the appropriate parameters</w:t>
      </w:r>
      <w:r>
        <w:rPr>
          <w:rFonts w:cs="Times New Roman"/>
          <w:sz w:val="24"/>
          <w:szCs w:val="24"/>
        </w:rPr>
        <w:t xml:space="preserve"> (e.g. the size of the guard band)</w:t>
      </w:r>
      <w:r w:rsidR="00FA48A0" w:rsidRPr="00FA48A0">
        <w:rPr>
          <w:rFonts w:cs="Times New Roman"/>
          <w:sz w:val="24"/>
          <w:szCs w:val="24"/>
        </w:rPr>
        <w:t xml:space="preserve">, along with the outcome of the test. A space for reference to where to find the </w:t>
      </w:r>
      <w:r w:rsidR="00FA48A0" w:rsidRPr="001D0FB6">
        <w:rPr>
          <w:rFonts w:cs="Times New Roman"/>
          <w:i/>
          <w:sz w:val="24"/>
          <w:szCs w:val="24"/>
        </w:rPr>
        <w:t>C</w:t>
      </w:r>
      <w:r w:rsidR="00575A10" w:rsidRPr="002E10B5">
        <w:rPr>
          <w:rFonts w:cs="Times New Roman"/>
          <w:sz w:val="24"/>
          <w:szCs w:val="24"/>
          <w:vertAlign w:val="subscript"/>
        </w:rPr>
        <w:t>m</w:t>
      </w:r>
      <w:r w:rsidR="00FA48A0" w:rsidRPr="00FA48A0">
        <w:rPr>
          <w:rFonts w:cs="Times New Roman"/>
          <w:sz w:val="24"/>
          <w:szCs w:val="24"/>
        </w:rPr>
        <w:t xml:space="preserve"> </w:t>
      </w:r>
      <w:r w:rsidR="00FA48A0" w:rsidRPr="002E10B5">
        <w:rPr>
          <w:rFonts w:cs="Times New Roman"/>
          <w:sz w:val="24"/>
          <w:szCs w:val="24"/>
        </w:rPr>
        <w:t>c</w:t>
      </w:r>
      <w:r w:rsidR="00FA48A0" w:rsidRPr="00FA48A0">
        <w:rPr>
          <w:rFonts w:cs="Times New Roman"/>
          <w:sz w:val="24"/>
          <w:szCs w:val="24"/>
        </w:rPr>
        <w:t xml:space="preserve">hart that was used </w:t>
      </w:r>
      <w:r w:rsidR="00FA48A0">
        <w:rPr>
          <w:rFonts w:cs="Times New Roman"/>
          <w:sz w:val="24"/>
          <w:szCs w:val="24"/>
        </w:rPr>
        <w:t xml:space="preserve">should </w:t>
      </w:r>
      <w:r w:rsidR="00FA48A0" w:rsidRPr="00FA48A0">
        <w:rPr>
          <w:rFonts w:cs="Times New Roman"/>
          <w:sz w:val="24"/>
          <w:szCs w:val="24"/>
        </w:rPr>
        <w:t>also be provided.</w:t>
      </w:r>
    </w:p>
    <w:p w14:paraId="72BBD489" w14:textId="1F678E4F" w:rsidR="005D50EE" w:rsidRDefault="008C76A0" w:rsidP="00272878">
      <w:pPr>
        <w:pStyle w:val="Heading2"/>
        <w:spacing w:line="276" w:lineRule="auto"/>
      </w:pPr>
      <w:bookmarkStart w:id="62" w:name="_Toc473568191"/>
      <w:r w:rsidRPr="008C76A0">
        <w:t xml:space="preserve">Providing guidance on using measurement uncertainty for </w:t>
      </w:r>
      <w:r w:rsidR="00D80F76">
        <w:t xml:space="preserve">periodic </w:t>
      </w:r>
      <w:r w:rsidRPr="008C76A0">
        <w:t>verification</w:t>
      </w:r>
      <w:bookmarkEnd w:id="62"/>
    </w:p>
    <w:p w14:paraId="7369B54A" w14:textId="5FB4E8CC" w:rsidR="00FA48A0" w:rsidRPr="00FA48A0" w:rsidRDefault="00FA48A0" w:rsidP="00272878">
      <w:pPr>
        <w:rPr>
          <w:rFonts w:cs="Times New Roman"/>
          <w:sz w:val="24"/>
          <w:szCs w:val="24"/>
        </w:rPr>
      </w:pPr>
      <w:r w:rsidRPr="00FA48A0">
        <w:rPr>
          <w:rFonts w:cs="Times New Roman"/>
          <w:sz w:val="24"/>
          <w:szCs w:val="24"/>
        </w:rPr>
        <w:t xml:space="preserve">OIML Recommendations should provide guidance on how to treat measurement uncertainty at the stage of </w:t>
      </w:r>
      <w:r w:rsidR="00D80F76">
        <w:rPr>
          <w:rFonts w:cs="Times New Roman"/>
          <w:sz w:val="24"/>
          <w:szCs w:val="24"/>
        </w:rPr>
        <w:t xml:space="preserve">periodic </w:t>
      </w:r>
      <w:r w:rsidRPr="00FA48A0">
        <w:rPr>
          <w:rFonts w:cs="Times New Roman"/>
          <w:sz w:val="24"/>
          <w:szCs w:val="24"/>
        </w:rPr>
        <w:t>verification testing, emphasizing any differences, precautions and/or special considerations from the guidance provided for type evaluation testing.</w:t>
      </w:r>
      <w:r w:rsidR="00D02930">
        <w:rPr>
          <w:rFonts w:cs="Times New Roman"/>
          <w:sz w:val="24"/>
          <w:szCs w:val="24"/>
        </w:rPr>
        <w:t xml:space="preserve"> For example, for a given type of measuring instrument, it might be recommended to include some sources of measurement uncertainty during type evaluation, whereas those sources of uncertainty </w:t>
      </w:r>
      <w:r w:rsidR="00D80F76">
        <w:rPr>
          <w:rFonts w:cs="Times New Roman"/>
          <w:sz w:val="24"/>
          <w:szCs w:val="24"/>
        </w:rPr>
        <w:t>may</w:t>
      </w:r>
      <w:r w:rsidR="00D02930">
        <w:rPr>
          <w:rFonts w:cs="Times New Roman"/>
          <w:sz w:val="24"/>
          <w:szCs w:val="24"/>
        </w:rPr>
        <w:t xml:space="preserve"> not </w:t>
      </w:r>
      <w:r w:rsidR="00D80F76">
        <w:rPr>
          <w:rFonts w:cs="Times New Roman"/>
          <w:sz w:val="24"/>
          <w:szCs w:val="24"/>
        </w:rPr>
        <w:t xml:space="preserve">be </w:t>
      </w:r>
      <w:r w:rsidR="00D02930">
        <w:rPr>
          <w:rFonts w:cs="Times New Roman"/>
          <w:sz w:val="24"/>
          <w:szCs w:val="24"/>
        </w:rPr>
        <w:t xml:space="preserve">as significant </w:t>
      </w:r>
      <w:r w:rsidR="00D80F76">
        <w:rPr>
          <w:rFonts w:cs="Times New Roman"/>
          <w:sz w:val="24"/>
          <w:szCs w:val="24"/>
        </w:rPr>
        <w:t xml:space="preserve">in cases where </w:t>
      </w:r>
      <w:r w:rsidR="00D02930">
        <w:rPr>
          <w:rFonts w:cs="Times New Roman"/>
          <w:sz w:val="24"/>
          <w:szCs w:val="24"/>
        </w:rPr>
        <w:t xml:space="preserve">the </w:t>
      </w:r>
      <w:r w:rsidR="00D80F76">
        <w:rPr>
          <w:rFonts w:cs="Times New Roman"/>
          <w:sz w:val="24"/>
          <w:szCs w:val="24"/>
        </w:rPr>
        <w:t xml:space="preserve">MPEs are </w:t>
      </w:r>
      <w:r w:rsidR="00D02930">
        <w:rPr>
          <w:rFonts w:cs="Times New Roman"/>
          <w:sz w:val="24"/>
          <w:szCs w:val="24"/>
        </w:rPr>
        <w:t>increased</w:t>
      </w:r>
      <w:r w:rsidR="00D80F76">
        <w:rPr>
          <w:rFonts w:cs="Times New Roman"/>
          <w:sz w:val="24"/>
          <w:szCs w:val="24"/>
        </w:rPr>
        <w:t>, e.g. during</w:t>
      </w:r>
      <w:r w:rsidR="00D02930">
        <w:rPr>
          <w:rFonts w:cs="Times New Roman"/>
          <w:sz w:val="24"/>
          <w:szCs w:val="24"/>
        </w:rPr>
        <w:t xml:space="preserve"> </w:t>
      </w:r>
      <w:r w:rsidR="00D80F76">
        <w:rPr>
          <w:rFonts w:cs="Times New Roman"/>
          <w:sz w:val="24"/>
          <w:szCs w:val="24"/>
        </w:rPr>
        <w:t xml:space="preserve">periodic </w:t>
      </w:r>
      <w:r w:rsidR="00D02930">
        <w:rPr>
          <w:rFonts w:cs="Times New Roman"/>
          <w:sz w:val="24"/>
          <w:szCs w:val="24"/>
        </w:rPr>
        <w:t>verification</w:t>
      </w:r>
      <w:r w:rsidR="00D80F76">
        <w:rPr>
          <w:rFonts w:cs="Times New Roman"/>
          <w:sz w:val="24"/>
          <w:szCs w:val="24"/>
        </w:rPr>
        <w:t xml:space="preserve"> testing of certain instruments</w:t>
      </w:r>
      <w:r w:rsidR="00D02930">
        <w:rPr>
          <w:rFonts w:cs="Times New Roman"/>
          <w:sz w:val="24"/>
          <w:szCs w:val="24"/>
        </w:rPr>
        <w:t>. Also, the use of guard</w:t>
      </w:r>
      <w:r w:rsidR="008C1E57">
        <w:rPr>
          <w:rFonts w:cs="Times New Roman"/>
          <w:sz w:val="24"/>
          <w:szCs w:val="24"/>
        </w:rPr>
        <w:t xml:space="preserve"> </w:t>
      </w:r>
      <w:r w:rsidR="00D02930">
        <w:rPr>
          <w:rFonts w:cs="Times New Roman"/>
          <w:sz w:val="24"/>
          <w:szCs w:val="24"/>
        </w:rPr>
        <w:t xml:space="preserve">bands might be recommended for type evaluation, whereas shared risk might be acceptable for a </w:t>
      </w:r>
      <w:r w:rsidR="00D80F76">
        <w:rPr>
          <w:rFonts w:cs="Times New Roman"/>
          <w:sz w:val="24"/>
          <w:szCs w:val="24"/>
        </w:rPr>
        <w:t xml:space="preserve">periodic </w:t>
      </w:r>
      <w:r w:rsidR="00D02930">
        <w:rPr>
          <w:rFonts w:cs="Times New Roman"/>
          <w:sz w:val="24"/>
          <w:szCs w:val="24"/>
        </w:rPr>
        <w:t>verification test.</w:t>
      </w:r>
    </w:p>
    <w:p w14:paraId="395CCD39" w14:textId="77777777" w:rsidR="008C1E57" w:rsidRDefault="008C1E57" w:rsidP="00272878">
      <w:pPr>
        <w:jc w:val="left"/>
        <w:rPr>
          <w:rFonts w:cs="Times New Roman"/>
          <w:b/>
          <w:sz w:val="24"/>
          <w:szCs w:val="24"/>
        </w:rPr>
      </w:pPr>
      <w:r>
        <w:br w:type="page"/>
      </w:r>
    </w:p>
    <w:p w14:paraId="3839C891" w14:textId="77777777" w:rsidR="007067EA" w:rsidRPr="005F2DB9" w:rsidRDefault="007067EA" w:rsidP="00272878">
      <w:pPr>
        <w:pStyle w:val="Heading1"/>
        <w:spacing w:line="276" w:lineRule="auto"/>
      </w:pPr>
      <w:bookmarkStart w:id="63" w:name="_Toc473568192"/>
      <w:r>
        <w:lastRenderedPageBreak/>
        <w:t>References</w:t>
      </w:r>
      <w:bookmarkEnd w:id="63"/>
    </w:p>
    <w:p w14:paraId="1E440A6A" w14:textId="54BAC503" w:rsidR="007067EA" w:rsidRPr="00233E7A" w:rsidRDefault="00233E7A" w:rsidP="00272878">
      <w:pPr>
        <w:pStyle w:val="Referencelist"/>
        <w:jc w:val="left"/>
      </w:pPr>
      <w:bookmarkStart w:id="64" w:name="_Ref471907135"/>
      <w:r w:rsidRPr="00233E7A">
        <w:t xml:space="preserve">JCGM 100:2008 (GUM 1995 with minor corrections) - </w:t>
      </w:r>
      <w:r w:rsidR="00A05779" w:rsidRPr="00233E7A">
        <w:t xml:space="preserve">BIPM, IEC, IFCC, ILAC, ISO, IUPAC, IUPAP, OIML, </w:t>
      </w:r>
      <w:r w:rsidR="00686BA1" w:rsidRPr="00233E7A">
        <w:rPr>
          <w:i/>
        </w:rPr>
        <w:t xml:space="preserve">Evaluation of measurement data </w:t>
      </w:r>
      <w:r w:rsidR="003325E6" w:rsidRPr="00233E7A">
        <w:rPr>
          <w:i/>
        </w:rPr>
        <w:t>-</w:t>
      </w:r>
      <w:r w:rsidR="00686BA1" w:rsidRPr="00233E7A">
        <w:rPr>
          <w:i/>
        </w:rPr>
        <w:t xml:space="preserve"> G</w:t>
      </w:r>
      <w:r w:rsidR="007067EA" w:rsidRPr="00233E7A">
        <w:rPr>
          <w:i/>
        </w:rPr>
        <w:t xml:space="preserve">uide to the </w:t>
      </w:r>
      <w:r w:rsidR="00686BA1" w:rsidRPr="00233E7A">
        <w:rPr>
          <w:i/>
        </w:rPr>
        <w:t>e</w:t>
      </w:r>
      <w:r w:rsidR="007067EA" w:rsidRPr="00233E7A">
        <w:rPr>
          <w:i/>
        </w:rPr>
        <w:t xml:space="preserve">xpression of </w:t>
      </w:r>
      <w:r w:rsidR="00686BA1" w:rsidRPr="00233E7A">
        <w:rPr>
          <w:i/>
        </w:rPr>
        <w:t>u</w:t>
      </w:r>
      <w:r w:rsidR="007067EA" w:rsidRPr="00233E7A">
        <w:rPr>
          <w:i/>
        </w:rPr>
        <w:t xml:space="preserve">ncertainty in </w:t>
      </w:r>
      <w:r w:rsidR="00686BA1" w:rsidRPr="00233E7A">
        <w:rPr>
          <w:i/>
        </w:rPr>
        <w:t>m</w:t>
      </w:r>
      <w:r w:rsidR="007067EA" w:rsidRPr="00233E7A">
        <w:rPr>
          <w:i/>
        </w:rPr>
        <w:t>easurement</w:t>
      </w:r>
      <w:r w:rsidR="007067EA" w:rsidRPr="00233E7A">
        <w:t xml:space="preserve"> </w:t>
      </w:r>
      <w:r w:rsidR="00686BA1" w:rsidRPr="00233E7A">
        <w:t>(</w:t>
      </w:r>
      <w:r w:rsidR="00A05779" w:rsidRPr="00233E7A">
        <w:t>Published by the OIML as OIML G 1-100</w:t>
      </w:r>
      <w:r w:rsidR="000378CE" w:rsidRPr="00233E7A">
        <w:t>:2008</w:t>
      </w:r>
      <w:r w:rsidR="00A05779" w:rsidRPr="00233E7A">
        <w:t xml:space="preserve"> </w:t>
      </w:r>
      <w:r w:rsidR="00686BA1" w:rsidRPr="00233E7A">
        <w:t>at</w:t>
      </w:r>
      <w:r w:rsidR="00A05779" w:rsidRPr="00233E7A">
        <w:t xml:space="preserve"> </w:t>
      </w:r>
      <w:hyperlink r:id="rId19" w:history="1">
        <w:r w:rsidR="00D13A3E" w:rsidRPr="00233E7A">
          <w:rPr>
            <w:rStyle w:val="Hyperlink"/>
          </w:rPr>
          <w:t>www.oiml.org/en/publications/guides/</w:t>
        </w:r>
      </w:hyperlink>
      <w:r w:rsidR="00686BA1" w:rsidRPr="00233E7A">
        <w:t>)</w:t>
      </w:r>
      <w:bookmarkEnd w:id="64"/>
    </w:p>
    <w:p w14:paraId="33503690" w14:textId="702B6A53" w:rsidR="00686BA1" w:rsidRPr="00233E7A" w:rsidRDefault="00233E7A" w:rsidP="00272878">
      <w:pPr>
        <w:pStyle w:val="Referencelist"/>
        <w:jc w:val="left"/>
      </w:pPr>
      <w:bookmarkStart w:id="65" w:name="_Ref471907615"/>
      <w:r w:rsidRPr="00233E7A">
        <w:t xml:space="preserve">JCGM 101:2008 - </w:t>
      </w:r>
      <w:r w:rsidR="00A05779" w:rsidRPr="00233E7A">
        <w:t xml:space="preserve">BIPM, IEC, IFCC, ILAC, ISO, IUPAC, IUPAP, OIML, </w:t>
      </w:r>
      <w:r w:rsidR="00686BA1" w:rsidRPr="00233E7A">
        <w:rPr>
          <w:i/>
        </w:rPr>
        <w:t>Evaluation of measurement data</w:t>
      </w:r>
      <w:r w:rsidR="00A9090B" w:rsidRPr="00233E7A">
        <w:rPr>
          <w:i/>
        </w:rPr>
        <w:t xml:space="preserve"> -</w:t>
      </w:r>
      <w:r w:rsidR="00686BA1" w:rsidRPr="00233E7A">
        <w:rPr>
          <w:i/>
        </w:rPr>
        <w:t xml:space="preserve"> Supplement 1 to the “Guide to the expression of uncertainty in measurement” </w:t>
      </w:r>
      <w:r w:rsidR="00A9090B" w:rsidRPr="00233E7A">
        <w:rPr>
          <w:i/>
        </w:rPr>
        <w:t>-</w:t>
      </w:r>
      <w:r w:rsidR="00686BA1" w:rsidRPr="00233E7A">
        <w:rPr>
          <w:i/>
        </w:rPr>
        <w:t xml:space="preserve"> Propagation of distributions using a Monte Carlo method </w:t>
      </w:r>
      <w:r w:rsidR="00686BA1" w:rsidRPr="00233E7A">
        <w:t>(</w:t>
      </w:r>
      <w:r w:rsidR="000378CE" w:rsidRPr="00233E7A">
        <w:t>Published by the OIML as OIML G</w:t>
      </w:r>
      <w:r w:rsidR="00A9090B" w:rsidRPr="00233E7A">
        <w:t> </w:t>
      </w:r>
      <w:r w:rsidR="000378CE" w:rsidRPr="00233E7A">
        <w:t xml:space="preserve">1-101:2008 at </w:t>
      </w:r>
      <w:hyperlink r:id="rId20" w:history="1">
        <w:r w:rsidR="00D13A3E" w:rsidRPr="00233E7A">
          <w:rPr>
            <w:rStyle w:val="Hyperlink"/>
          </w:rPr>
          <w:t>www.oiml.org/en/publications/guides/</w:t>
        </w:r>
      </w:hyperlink>
      <w:r w:rsidR="00686BA1" w:rsidRPr="00233E7A">
        <w:t>)</w:t>
      </w:r>
      <w:bookmarkEnd w:id="65"/>
    </w:p>
    <w:p w14:paraId="2749F2AE" w14:textId="4EFCE47F" w:rsidR="00686BA1" w:rsidRPr="00233E7A" w:rsidRDefault="00233E7A" w:rsidP="00272878">
      <w:pPr>
        <w:pStyle w:val="Referencelist"/>
        <w:jc w:val="left"/>
      </w:pPr>
      <w:bookmarkStart w:id="66" w:name="_Ref471907618"/>
      <w:r w:rsidRPr="00233E7A">
        <w:t xml:space="preserve">JCGM 102:2011 </w:t>
      </w:r>
      <w:r>
        <w:t xml:space="preserve">- </w:t>
      </w:r>
      <w:r w:rsidR="00A05779" w:rsidRPr="00233E7A">
        <w:t xml:space="preserve">BIPM, IEC, IFCC, ILAC, ISO, IUPAC, IUPAP, OIML, </w:t>
      </w:r>
      <w:r w:rsidR="00686BA1" w:rsidRPr="00233E7A">
        <w:rPr>
          <w:i/>
        </w:rPr>
        <w:t xml:space="preserve">Evaluation of measurement data </w:t>
      </w:r>
      <w:r w:rsidR="00A9090B" w:rsidRPr="00233E7A">
        <w:rPr>
          <w:i/>
        </w:rPr>
        <w:t>-</w:t>
      </w:r>
      <w:r w:rsidR="00686BA1" w:rsidRPr="00233E7A">
        <w:rPr>
          <w:i/>
        </w:rPr>
        <w:t xml:space="preserve"> Supplement </w:t>
      </w:r>
      <w:r w:rsidR="009B6A22" w:rsidRPr="00233E7A">
        <w:rPr>
          <w:i/>
        </w:rPr>
        <w:t>2</w:t>
      </w:r>
      <w:r w:rsidR="00686BA1" w:rsidRPr="00233E7A">
        <w:rPr>
          <w:i/>
        </w:rPr>
        <w:t xml:space="preserve"> to the “Guide to the expression of uncertainty in measurement” </w:t>
      </w:r>
      <w:r w:rsidR="00A9090B" w:rsidRPr="00233E7A">
        <w:rPr>
          <w:i/>
        </w:rPr>
        <w:t>-</w:t>
      </w:r>
      <w:r w:rsidR="00686BA1" w:rsidRPr="00233E7A">
        <w:rPr>
          <w:i/>
        </w:rPr>
        <w:t xml:space="preserve"> </w:t>
      </w:r>
      <w:r w:rsidR="009B6A22" w:rsidRPr="00233E7A">
        <w:rPr>
          <w:i/>
        </w:rPr>
        <w:t>Extension to any number of output quantities</w:t>
      </w:r>
      <w:r>
        <w:rPr>
          <w:i/>
        </w:rPr>
        <w:t xml:space="preserve"> -</w:t>
      </w:r>
      <w:r w:rsidR="00686BA1" w:rsidRPr="00233E7A">
        <w:rPr>
          <w:i/>
        </w:rPr>
        <w:t xml:space="preserve"> </w:t>
      </w:r>
      <w:r w:rsidR="00686BA1" w:rsidRPr="00233E7A">
        <w:t>(</w:t>
      </w:r>
      <w:r w:rsidR="000378CE" w:rsidRPr="00233E7A">
        <w:t>Published by the OIML as OIML G</w:t>
      </w:r>
      <w:r w:rsidR="00A9090B" w:rsidRPr="00233E7A">
        <w:t> </w:t>
      </w:r>
      <w:r w:rsidR="000378CE" w:rsidRPr="00233E7A">
        <w:t xml:space="preserve">1-102:2008 at </w:t>
      </w:r>
      <w:hyperlink r:id="rId21" w:history="1">
        <w:r w:rsidR="00D13A3E" w:rsidRPr="00233E7A">
          <w:rPr>
            <w:rStyle w:val="Hyperlink"/>
          </w:rPr>
          <w:t>www.oiml.org/en/publications/guides/</w:t>
        </w:r>
      </w:hyperlink>
      <w:r w:rsidR="00686BA1" w:rsidRPr="00233E7A">
        <w:t>)</w:t>
      </w:r>
      <w:bookmarkEnd w:id="66"/>
    </w:p>
    <w:p w14:paraId="5AEFB1CF" w14:textId="475127C5" w:rsidR="00686BA1" w:rsidRPr="00233E7A" w:rsidRDefault="00233E7A" w:rsidP="00272878">
      <w:pPr>
        <w:pStyle w:val="Referencelist"/>
        <w:jc w:val="left"/>
      </w:pPr>
      <w:bookmarkStart w:id="67" w:name="_Ref471907080"/>
      <w:r w:rsidRPr="00233E7A">
        <w:t xml:space="preserve">JCGM 104:2009 - </w:t>
      </w:r>
      <w:r w:rsidR="00A05779" w:rsidRPr="00233E7A">
        <w:t xml:space="preserve">BIPM, IEC, IFCC, ILAC, ISO, IUPAC, IUPAP, OIML, </w:t>
      </w:r>
      <w:r w:rsidR="00686BA1" w:rsidRPr="00233E7A">
        <w:rPr>
          <w:i/>
        </w:rPr>
        <w:t>Evaluation of measurement data</w:t>
      </w:r>
      <w:r w:rsidR="00A9090B" w:rsidRPr="00233E7A">
        <w:rPr>
          <w:i/>
        </w:rPr>
        <w:t xml:space="preserve"> -</w:t>
      </w:r>
      <w:r w:rsidR="00686BA1" w:rsidRPr="00233E7A">
        <w:rPr>
          <w:i/>
        </w:rPr>
        <w:t xml:space="preserve"> An introduction to the “Guide to the expression of uncertainty in measurement” and related documents, </w:t>
      </w:r>
      <w:r w:rsidR="00686BA1" w:rsidRPr="00233E7A">
        <w:t>(</w:t>
      </w:r>
      <w:r w:rsidR="000378CE" w:rsidRPr="00233E7A">
        <w:t xml:space="preserve">Published by the OIML as OIML </w:t>
      </w:r>
      <w:r w:rsidR="00D13A3E" w:rsidRPr="00233E7A">
        <w:br/>
      </w:r>
      <w:r w:rsidR="000378CE" w:rsidRPr="00233E7A">
        <w:t xml:space="preserve">G 1-104:2011 at </w:t>
      </w:r>
      <w:hyperlink r:id="rId22" w:history="1">
        <w:r w:rsidR="00D13A3E" w:rsidRPr="00233E7A">
          <w:rPr>
            <w:rStyle w:val="Hyperlink"/>
          </w:rPr>
          <w:t>www.oiml.org/en/publications/guides/</w:t>
        </w:r>
      </w:hyperlink>
      <w:r w:rsidR="00686BA1" w:rsidRPr="00233E7A">
        <w:t>)</w:t>
      </w:r>
      <w:bookmarkEnd w:id="67"/>
    </w:p>
    <w:p w14:paraId="38853FAC" w14:textId="620A57B9" w:rsidR="009B6A22" w:rsidRPr="00233E7A" w:rsidRDefault="00233E7A" w:rsidP="00272878">
      <w:pPr>
        <w:pStyle w:val="Referencelist"/>
        <w:jc w:val="left"/>
      </w:pPr>
      <w:bookmarkStart w:id="68" w:name="_Ref471907048"/>
      <w:r w:rsidRPr="00233E7A">
        <w:t>JCGM 106:2012</w:t>
      </w:r>
      <w:r>
        <w:t xml:space="preserve"> - </w:t>
      </w:r>
      <w:r w:rsidR="00A05779" w:rsidRPr="00233E7A">
        <w:t>BIPM, IEC, IFCC, ILAC, ISO, IUPAC, IUPAP, OIML</w:t>
      </w:r>
      <w:r w:rsidR="00A05779" w:rsidRPr="00233E7A">
        <w:rPr>
          <w:i/>
        </w:rPr>
        <w:t xml:space="preserve">, </w:t>
      </w:r>
      <w:r w:rsidR="009B6A22" w:rsidRPr="00233E7A">
        <w:rPr>
          <w:i/>
        </w:rPr>
        <w:t xml:space="preserve">Evaluation of measurement data </w:t>
      </w:r>
      <w:r w:rsidR="00A9090B" w:rsidRPr="00233E7A">
        <w:rPr>
          <w:i/>
        </w:rPr>
        <w:t>-</w:t>
      </w:r>
      <w:r w:rsidR="009B6A22" w:rsidRPr="00233E7A">
        <w:rPr>
          <w:i/>
        </w:rPr>
        <w:t xml:space="preserve"> The role of measurement uncertainty in conformity assessment </w:t>
      </w:r>
      <w:r w:rsidR="009B6A22" w:rsidRPr="00233E7A">
        <w:t>(</w:t>
      </w:r>
      <w:r w:rsidR="000378CE" w:rsidRPr="00233E7A">
        <w:t>Published by the OIML as OIML G</w:t>
      </w:r>
      <w:r w:rsidR="00A9090B" w:rsidRPr="00233E7A">
        <w:t> </w:t>
      </w:r>
      <w:r w:rsidR="000378CE" w:rsidRPr="00233E7A">
        <w:t xml:space="preserve">1-106:2012 at </w:t>
      </w:r>
      <w:hyperlink r:id="rId23" w:history="1">
        <w:r w:rsidR="00CE125D" w:rsidRPr="00233E7A">
          <w:rPr>
            <w:rStyle w:val="Hyperlink"/>
          </w:rPr>
          <w:t>www.oiml.org/en/publications/guides/</w:t>
        </w:r>
      </w:hyperlink>
      <w:r w:rsidR="009B6A22" w:rsidRPr="00233E7A">
        <w:t>)</w:t>
      </w:r>
      <w:bookmarkEnd w:id="68"/>
    </w:p>
    <w:p w14:paraId="14F4BEA6" w14:textId="730BAE80" w:rsidR="00CE125D" w:rsidRPr="00233E7A" w:rsidRDefault="00CE125D" w:rsidP="00272878">
      <w:pPr>
        <w:pStyle w:val="Referencelist"/>
        <w:jc w:val="left"/>
      </w:pPr>
      <w:bookmarkStart w:id="69" w:name="_Ref471907647"/>
      <w:r w:rsidRPr="00233E7A">
        <w:t>OIML B</w:t>
      </w:r>
      <w:r w:rsidR="00E8604F" w:rsidRPr="00233E7A">
        <w:t> </w:t>
      </w:r>
      <w:r w:rsidRPr="00233E7A">
        <w:t xml:space="preserve">18:2016, </w:t>
      </w:r>
      <w:r w:rsidRPr="00233E7A">
        <w:rPr>
          <w:i/>
        </w:rPr>
        <w:t>Framework for the OIML Certification System (OIML-CS)</w:t>
      </w:r>
      <w:r w:rsidR="001E25E5" w:rsidRPr="00233E7A">
        <w:rPr>
          <w:i/>
        </w:rPr>
        <w:t xml:space="preserve">, </w:t>
      </w:r>
      <w:r w:rsidR="001E25E5" w:rsidRPr="00233E7A">
        <w:t>(</w:t>
      </w:r>
      <w:hyperlink r:id="rId24" w:history="1">
        <w:r w:rsidR="00D13A3E" w:rsidRPr="00233E7A">
          <w:rPr>
            <w:rStyle w:val="Hyperlink"/>
          </w:rPr>
          <w:t>www.oiml.org/en/publications/basic</w:t>
        </w:r>
      </w:hyperlink>
      <w:r w:rsidR="001E25E5" w:rsidRPr="00233E7A">
        <w:t>)</w:t>
      </w:r>
      <w:bookmarkEnd w:id="69"/>
    </w:p>
    <w:p w14:paraId="6AE86B6B" w14:textId="1E942B52" w:rsidR="007067EA" w:rsidRPr="00233E7A" w:rsidRDefault="000378CE" w:rsidP="00272878">
      <w:pPr>
        <w:pStyle w:val="Referencelist"/>
        <w:jc w:val="left"/>
      </w:pPr>
      <w:bookmarkStart w:id="70" w:name="_Ref471907662"/>
      <w:r w:rsidRPr="00233E7A">
        <w:t>OIML B</w:t>
      </w:r>
      <w:r w:rsidR="00A9090B" w:rsidRPr="00233E7A">
        <w:t> </w:t>
      </w:r>
      <w:r w:rsidRPr="00233E7A">
        <w:t xml:space="preserve">3:2013, </w:t>
      </w:r>
      <w:r w:rsidR="007067EA" w:rsidRPr="00233E7A">
        <w:rPr>
          <w:i/>
        </w:rPr>
        <w:t xml:space="preserve">OIML </w:t>
      </w:r>
      <w:r w:rsidR="00BC1DEA" w:rsidRPr="00233E7A">
        <w:rPr>
          <w:i/>
        </w:rPr>
        <w:t xml:space="preserve">Basic </w:t>
      </w:r>
      <w:r w:rsidR="007067EA" w:rsidRPr="00233E7A">
        <w:rPr>
          <w:i/>
        </w:rPr>
        <w:t xml:space="preserve">Certificate System for </w:t>
      </w:r>
      <w:r w:rsidR="00BC1DEA" w:rsidRPr="00233E7A">
        <w:rPr>
          <w:i/>
        </w:rPr>
        <w:t xml:space="preserve">OIML Type Evaluation of </w:t>
      </w:r>
      <w:r w:rsidR="007067EA" w:rsidRPr="00233E7A">
        <w:rPr>
          <w:i/>
        </w:rPr>
        <w:t>Measuring Instruments</w:t>
      </w:r>
      <w:r w:rsidR="00BC1DEA" w:rsidRPr="00233E7A">
        <w:t xml:space="preserve"> (</w:t>
      </w:r>
      <w:hyperlink w:history="1"/>
      <w:hyperlink r:id="rId25" w:history="1">
        <w:r w:rsidR="00D13A3E" w:rsidRPr="00233E7A">
          <w:rPr>
            <w:rStyle w:val="Hyperlink"/>
          </w:rPr>
          <w:t>www.oiml.org/en/publications/basic</w:t>
        </w:r>
      </w:hyperlink>
      <w:r w:rsidR="00BC1DEA" w:rsidRPr="00233E7A">
        <w:t>)</w:t>
      </w:r>
      <w:bookmarkEnd w:id="70"/>
    </w:p>
    <w:p w14:paraId="716DE214" w14:textId="2E9AE3E7" w:rsidR="007067EA" w:rsidRPr="00233E7A" w:rsidRDefault="000378CE" w:rsidP="00272878">
      <w:pPr>
        <w:pStyle w:val="Referencelist"/>
        <w:jc w:val="left"/>
      </w:pPr>
      <w:bookmarkStart w:id="71" w:name="_Ref471907669"/>
      <w:r w:rsidRPr="00233E7A">
        <w:t xml:space="preserve">OIML B 10:2011, amended 2012, </w:t>
      </w:r>
      <w:r w:rsidR="007067EA" w:rsidRPr="00233E7A">
        <w:rPr>
          <w:i/>
        </w:rPr>
        <w:t>Framework for a Mutual Acceptance Arrangement on OIML Type Evaluations (MAA),</w:t>
      </w:r>
      <w:r w:rsidR="007067EA" w:rsidRPr="00233E7A">
        <w:t xml:space="preserve"> </w:t>
      </w:r>
      <w:r w:rsidR="008F5BC9" w:rsidRPr="00233E7A">
        <w:t>(</w:t>
      </w:r>
      <w:hyperlink r:id="rId26" w:history="1">
        <w:r w:rsidR="00D13A3E" w:rsidRPr="00233E7A">
          <w:rPr>
            <w:rStyle w:val="Hyperlink"/>
          </w:rPr>
          <w:t>www.oiml.org/en/publications/basic</w:t>
        </w:r>
      </w:hyperlink>
      <w:r w:rsidR="008F5BC9" w:rsidRPr="00233E7A">
        <w:t>)</w:t>
      </w:r>
      <w:bookmarkEnd w:id="71"/>
    </w:p>
    <w:p w14:paraId="1F86FCFF" w14:textId="4AD3E1F6" w:rsidR="00640336" w:rsidRPr="00233E7A" w:rsidRDefault="000378CE" w:rsidP="00272878">
      <w:pPr>
        <w:pStyle w:val="Referencelist"/>
        <w:jc w:val="left"/>
      </w:pPr>
      <w:bookmarkStart w:id="72" w:name="_Ref471907685"/>
      <w:r w:rsidRPr="00233E7A">
        <w:t xml:space="preserve">ISO/IEC 17025:2005, </w:t>
      </w:r>
      <w:r w:rsidR="006F7B4D" w:rsidRPr="00233E7A">
        <w:rPr>
          <w:i/>
        </w:rPr>
        <w:t>General requirements for the competence of testing and calibration laboratories</w:t>
      </w:r>
      <w:bookmarkEnd w:id="72"/>
    </w:p>
    <w:p w14:paraId="18A4937D" w14:textId="464FCD0F" w:rsidR="006F7B4D" w:rsidRPr="00233E7A" w:rsidRDefault="000378CE" w:rsidP="00272878">
      <w:pPr>
        <w:pStyle w:val="Referencelist"/>
        <w:jc w:val="left"/>
      </w:pPr>
      <w:bookmarkStart w:id="73" w:name="_Ref471911085"/>
      <w:r w:rsidRPr="00233E7A">
        <w:t xml:space="preserve">OIML D 30:2008, </w:t>
      </w:r>
      <w:r w:rsidR="006F7B4D" w:rsidRPr="00233E7A">
        <w:rPr>
          <w:i/>
        </w:rPr>
        <w:t>Guide for the application of ISO/IEC 17025 to the assessment of Testing Laboratories involved in legal metrology</w:t>
      </w:r>
      <w:r w:rsidR="006F7B4D" w:rsidRPr="00233E7A">
        <w:t xml:space="preserve"> (</w:t>
      </w:r>
      <w:hyperlink w:history="1"/>
      <w:hyperlink r:id="rId27" w:history="1">
        <w:r w:rsidR="00CE125D" w:rsidRPr="00233E7A">
          <w:rPr>
            <w:rStyle w:val="Hyperlink"/>
          </w:rPr>
          <w:t>www.oiml.org/en/publications/documents</w:t>
        </w:r>
      </w:hyperlink>
      <w:r w:rsidR="006F7B4D" w:rsidRPr="00233E7A">
        <w:t>)</w:t>
      </w:r>
      <w:bookmarkEnd w:id="73"/>
    </w:p>
    <w:p w14:paraId="1D305D8A" w14:textId="46D38E2C" w:rsidR="001E25E5" w:rsidRPr="00233E7A" w:rsidRDefault="00CE125D" w:rsidP="00272878">
      <w:pPr>
        <w:pStyle w:val="Referencelist"/>
        <w:jc w:val="left"/>
      </w:pPr>
      <w:bookmarkStart w:id="74" w:name="_Ref471907697"/>
      <w:r w:rsidRPr="00233E7A">
        <w:t xml:space="preserve">OIML R 87:2016, </w:t>
      </w:r>
      <w:r w:rsidRPr="00233E7A">
        <w:rPr>
          <w:i/>
        </w:rPr>
        <w:t>Quantity of product in prepackages</w:t>
      </w:r>
      <w:r w:rsidR="001E25E5" w:rsidRPr="00233E7A">
        <w:t>,</w:t>
      </w:r>
      <w:r w:rsidR="001E25E5" w:rsidRPr="00233E7A">
        <w:br/>
        <w:t>(</w:t>
      </w:r>
      <w:hyperlink r:id="rId28" w:history="1">
        <w:r w:rsidR="001E25E5" w:rsidRPr="00233E7A">
          <w:rPr>
            <w:rStyle w:val="Hyperlink"/>
          </w:rPr>
          <w:t>www.oiml.org/en/publications/recommendations</w:t>
        </w:r>
      </w:hyperlink>
      <w:r w:rsidR="001E25E5" w:rsidRPr="00233E7A">
        <w:t>)</w:t>
      </w:r>
      <w:bookmarkEnd w:id="74"/>
    </w:p>
    <w:p w14:paraId="5A9EC146" w14:textId="77777777" w:rsidR="005D50EE" w:rsidRPr="00233E7A" w:rsidRDefault="00CE125D" w:rsidP="00272878">
      <w:pPr>
        <w:pStyle w:val="Referencelist"/>
        <w:jc w:val="left"/>
      </w:pPr>
      <w:bookmarkStart w:id="75" w:name="_Ref471907703"/>
      <w:r w:rsidRPr="00233E7A">
        <w:lastRenderedPageBreak/>
        <w:t xml:space="preserve">OIML R 79:2015, </w:t>
      </w:r>
      <w:r w:rsidRPr="00233E7A">
        <w:rPr>
          <w:i/>
        </w:rPr>
        <w:t>Labeling requirements for prepackages</w:t>
      </w:r>
      <w:r w:rsidR="001E25E5" w:rsidRPr="00233E7A">
        <w:t xml:space="preserve">, </w:t>
      </w:r>
      <w:r w:rsidR="001E25E5" w:rsidRPr="00233E7A">
        <w:br/>
        <w:t>(</w:t>
      </w:r>
      <w:hyperlink r:id="rId29" w:history="1">
        <w:r w:rsidR="001E25E5" w:rsidRPr="00233E7A">
          <w:rPr>
            <w:rStyle w:val="Hyperlink"/>
          </w:rPr>
          <w:t>www.oiml.org/en/publications/recommendations</w:t>
        </w:r>
      </w:hyperlink>
      <w:r w:rsidR="001E25E5" w:rsidRPr="00233E7A">
        <w:t>)</w:t>
      </w:r>
      <w:bookmarkEnd w:id="75"/>
    </w:p>
    <w:p w14:paraId="2E2DB6BA" w14:textId="2AD57964" w:rsidR="004F7EF9" w:rsidRPr="00233E7A" w:rsidRDefault="004F7EF9" w:rsidP="00272878">
      <w:pPr>
        <w:pStyle w:val="Referencelist"/>
        <w:jc w:val="left"/>
      </w:pPr>
      <w:bookmarkStart w:id="76" w:name="_Ref471907899"/>
      <w:r w:rsidRPr="00233E7A">
        <w:t xml:space="preserve">OIML R 34:1979, </w:t>
      </w:r>
      <w:r w:rsidRPr="00233E7A">
        <w:rPr>
          <w:i/>
        </w:rPr>
        <w:t>Accuracy classes of measuring instruments</w:t>
      </w:r>
      <w:r w:rsidRPr="00233E7A">
        <w:t xml:space="preserve">, </w:t>
      </w:r>
      <w:r w:rsidRPr="00233E7A">
        <w:br/>
        <w:t>(</w:t>
      </w:r>
      <w:hyperlink r:id="rId30" w:history="1">
        <w:r w:rsidRPr="00233E7A">
          <w:rPr>
            <w:rStyle w:val="Hyperlink"/>
          </w:rPr>
          <w:t>www.oiml.org/en/publications/recommendations</w:t>
        </w:r>
      </w:hyperlink>
      <w:r w:rsidRPr="00233E7A">
        <w:t>)</w:t>
      </w:r>
      <w:bookmarkEnd w:id="76"/>
      <w:r w:rsidRPr="00233E7A">
        <w:t xml:space="preserve"> </w:t>
      </w:r>
    </w:p>
    <w:p w14:paraId="7CBAD582" w14:textId="3B761175" w:rsidR="00177306" w:rsidRPr="00233E7A" w:rsidRDefault="00233E7A" w:rsidP="00272878">
      <w:pPr>
        <w:pStyle w:val="Referencelist"/>
        <w:jc w:val="left"/>
      </w:pPr>
      <w:bookmarkStart w:id="77" w:name="_Ref471907029"/>
      <w:r w:rsidRPr="00233E7A">
        <w:t>JCGM 200:2012</w:t>
      </w:r>
      <w:r>
        <w:t xml:space="preserve"> - </w:t>
      </w:r>
      <w:r w:rsidR="00A05779" w:rsidRPr="00233E7A">
        <w:t xml:space="preserve">BIPM, IEC, IFCC, ILAC, ISO, IUPAC, IUPAP, OIML, </w:t>
      </w:r>
      <w:r w:rsidR="00177306" w:rsidRPr="00233E7A">
        <w:rPr>
          <w:i/>
        </w:rPr>
        <w:t>International Vocabulary of Metrology – Basic and General Concepts and Associated Terms</w:t>
      </w:r>
      <w:r w:rsidR="006C7ED7" w:rsidRPr="00233E7A">
        <w:rPr>
          <w:i/>
        </w:rPr>
        <w:t xml:space="preserve"> (VIM)</w:t>
      </w:r>
      <w:r>
        <w:rPr>
          <w:i/>
        </w:rPr>
        <w:t xml:space="preserve"> -</w:t>
      </w:r>
      <w:r w:rsidR="00177306" w:rsidRPr="00233E7A">
        <w:t xml:space="preserve"> (JCGM 200:2008 with minor corrections) (</w:t>
      </w:r>
      <w:r w:rsidR="00E94B88" w:rsidRPr="00233E7A">
        <w:t>Published by the OIML as OIML V</w:t>
      </w:r>
      <w:r w:rsidR="00A9090B" w:rsidRPr="00233E7A">
        <w:t> </w:t>
      </w:r>
      <w:r w:rsidR="00E94B88" w:rsidRPr="00233E7A">
        <w:t xml:space="preserve">2-200:2012 at </w:t>
      </w:r>
      <w:hyperlink r:id="rId31" w:history="1">
        <w:r w:rsidR="00D13A3E" w:rsidRPr="00233E7A">
          <w:rPr>
            <w:rStyle w:val="Hyperlink"/>
          </w:rPr>
          <w:t>www.oiml.org/en/publications/guides/</w:t>
        </w:r>
      </w:hyperlink>
      <w:r w:rsidR="00177306" w:rsidRPr="00233E7A">
        <w:t>)</w:t>
      </w:r>
      <w:r w:rsidR="006C7ED7" w:rsidRPr="00233E7A">
        <w:t xml:space="preserve"> Also referred to in </w:t>
      </w:r>
      <w:r w:rsidR="00A9090B" w:rsidRPr="00233E7A">
        <w:t xml:space="preserve">the present </w:t>
      </w:r>
      <w:r w:rsidR="006C58CA" w:rsidRPr="00233E7A">
        <w:t>Guide</w:t>
      </w:r>
      <w:r w:rsidR="00A9090B" w:rsidRPr="00233E7A">
        <w:t xml:space="preserve"> </w:t>
      </w:r>
      <w:r w:rsidR="006C7ED7" w:rsidRPr="00233E7A">
        <w:t>as “VIM3”.</w:t>
      </w:r>
      <w:bookmarkEnd w:id="77"/>
    </w:p>
    <w:p w14:paraId="269DD7C9" w14:textId="7B3341A7" w:rsidR="008F5BC9" w:rsidRPr="00233E7A" w:rsidRDefault="000378CE" w:rsidP="00272878">
      <w:pPr>
        <w:pStyle w:val="Referencelist"/>
        <w:jc w:val="left"/>
      </w:pPr>
      <w:bookmarkStart w:id="78" w:name="_Ref471907016"/>
      <w:r w:rsidRPr="00233E7A">
        <w:t>OIML V</w:t>
      </w:r>
      <w:r w:rsidR="00027283" w:rsidRPr="00233E7A">
        <w:t> </w:t>
      </w:r>
      <w:r w:rsidRPr="00233E7A">
        <w:t xml:space="preserve">1:2013 </w:t>
      </w:r>
      <w:r w:rsidR="008F5BC9" w:rsidRPr="00233E7A">
        <w:rPr>
          <w:i/>
        </w:rPr>
        <w:t xml:space="preserve">International vocabulary of terms in legal metrology (VIML) (bilingual French-English) / </w:t>
      </w:r>
      <w:proofErr w:type="spellStart"/>
      <w:r w:rsidR="008F5BC9" w:rsidRPr="00233E7A">
        <w:rPr>
          <w:i/>
        </w:rPr>
        <w:t>Vocabulaire</w:t>
      </w:r>
      <w:proofErr w:type="spellEnd"/>
      <w:r w:rsidR="008F5BC9" w:rsidRPr="00233E7A">
        <w:rPr>
          <w:i/>
        </w:rPr>
        <w:t xml:space="preserve"> international des </w:t>
      </w:r>
      <w:proofErr w:type="spellStart"/>
      <w:r w:rsidR="008F5BC9" w:rsidRPr="00233E7A">
        <w:rPr>
          <w:i/>
        </w:rPr>
        <w:t>termes</w:t>
      </w:r>
      <w:proofErr w:type="spellEnd"/>
      <w:r w:rsidR="008F5BC9" w:rsidRPr="00233E7A">
        <w:rPr>
          <w:i/>
        </w:rPr>
        <w:t xml:space="preserve"> de </w:t>
      </w:r>
      <w:proofErr w:type="spellStart"/>
      <w:r w:rsidR="008F5BC9" w:rsidRPr="00233E7A">
        <w:rPr>
          <w:i/>
        </w:rPr>
        <w:t>m</w:t>
      </w:r>
      <w:r w:rsidR="008F5BC9" w:rsidRPr="00233E7A">
        <w:rPr>
          <w:rFonts w:hint="eastAsia"/>
          <w:i/>
        </w:rPr>
        <w:t>é</w:t>
      </w:r>
      <w:r w:rsidR="008F5BC9" w:rsidRPr="00233E7A">
        <w:rPr>
          <w:i/>
        </w:rPr>
        <w:t>trologie</w:t>
      </w:r>
      <w:proofErr w:type="spellEnd"/>
      <w:r w:rsidR="008F5BC9" w:rsidRPr="00233E7A">
        <w:rPr>
          <w:i/>
        </w:rPr>
        <w:t xml:space="preserve"> </w:t>
      </w:r>
      <w:proofErr w:type="spellStart"/>
      <w:r w:rsidR="008F5BC9" w:rsidRPr="00233E7A">
        <w:rPr>
          <w:i/>
        </w:rPr>
        <w:t>l</w:t>
      </w:r>
      <w:r w:rsidR="008F5BC9" w:rsidRPr="00233E7A">
        <w:rPr>
          <w:rFonts w:hint="eastAsia"/>
          <w:i/>
        </w:rPr>
        <w:t>é</w:t>
      </w:r>
      <w:r w:rsidR="008F5BC9" w:rsidRPr="00233E7A">
        <w:rPr>
          <w:i/>
        </w:rPr>
        <w:t>gale</w:t>
      </w:r>
      <w:proofErr w:type="spellEnd"/>
      <w:r w:rsidR="008F5BC9" w:rsidRPr="00233E7A">
        <w:rPr>
          <w:i/>
        </w:rPr>
        <w:t xml:space="preserve"> (VIML)</w:t>
      </w:r>
      <w:r w:rsidR="008F5BC9" w:rsidRPr="00233E7A">
        <w:t xml:space="preserve"> (</w:t>
      </w:r>
      <w:proofErr w:type="spellStart"/>
      <w:r w:rsidR="008F5BC9" w:rsidRPr="00233E7A">
        <w:t>bilingue</w:t>
      </w:r>
      <w:proofErr w:type="spellEnd"/>
      <w:r w:rsidR="008F5BC9" w:rsidRPr="00233E7A">
        <w:t xml:space="preserve"> </w:t>
      </w:r>
      <w:proofErr w:type="spellStart"/>
      <w:r w:rsidR="008F5BC9" w:rsidRPr="00233E7A">
        <w:t>fran</w:t>
      </w:r>
      <w:r w:rsidR="008F5BC9" w:rsidRPr="00233E7A">
        <w:rPr>
          <w:rFonts w:hint="eastAsia"/>
        </w:rPr>
        <w:t>ç</w:t>
      </w:r>
      <w:r w:rsidR="008F5BC9" w:rsidRPr="00233E7A">
        <w:t>ais-anglais</w:t>
      </w:r>
      <w:proofErr w:type="spellEnd"/>
      <w:r w:rsidR="008F5BC9" w:rsidRPr="00233E7A">
        <w:t>), (</w:t>
      </w:r>
      <w:hyperlink w:history="1"/>
      <w:hyperlink r:id="rId32" w:history="1">
        <w:r w:rsidR="00D13A3E" w:rsidRPr="00233E7A">
          <w:rPr>
            <w:rStyle w:val="Hyperlink"/>
          </w:rPr>
          <w:t>www.oiml.org/en/publications/vocabularies/</w:t>
        </w:r>
      </w:hyperlink>
      <w:r w:rsidR="008F5BC9" w:rsidRPr="00233E7A">
        <w:t>)</w:t>
      </w:r>
      <w:bookmarkEnd w:id="78"/>
    </w:p>
    <w:p w14:paraId="106C01BB" w14:textId="550B7C43" w:rsidR="007067EA" w:rsidRPr="007067EA" w:rsidRDefault="007067EA" w:rsidP="00272878">
      <w:pPr>
        <w:pStyle w:val="Referencelist"/>
        <w:jc w:val="left"/>
      </w:pPr>
      <w:bookmarkStart w:id="79" w:name="_Ref471907178"/>
      <w:r w:rsidRPr="007067EA">
        <w:t xml:space="preserve">Ehrlich, C., </w:t>
      </w:r>
      <w:proofErr w:type="spellStart"/>
      <w:r w:rsidRPr="007067EA">
        <w:t>Dybkaer</w:t>
      </w:r>
      <w:proofErr w:type="spellEnd"/>
      <w:r w:rsidRPr="007067EA">
        <w:t xml:space="preserve">, R., and </w:t>
      </w:r>
      <w:proofErr w:type="spellStart"/>
      <w:r w:rsidRPr="007067EA">
        <w:t>Woger</w:t>
      </w:r>
      <w:proofErr w:type="spellEnd"/>
      <w:r w:rsidRPr="007067EA">
        <w:t xml:space="preserve">, W., </w:t>
      </w:r>
      <w:r w:rsidRPr="007067EA">
        <w:rPr>
          <w:i/>
        </w:rPr>
        <w:t>Evolution of philosophy and description of measurement (preliminary rationale for VIM3)</w:t>
      </w:r>
      <w:r w:rsidRPr="007067EA">
        <w:t>, OIML Bulletin, April 2007, p</w:t>
      </w:r>
      <w:r w:rsidR="00027283">
        <w:t>p</w:t>
      </w:r>
      <w:r w:rsidRPr="007067EA">
        <w:t>.</w:t>
      </w:r>
      <w:r w:rsidR="00027283">
        <w:t xml:space="preserve"> </w:t>
      </w:r>
      <w:r w:rsidRPr="007067EA">
        <w:t>23</w:t>
      </w:r>
      <w:r w:rsidR="00027283">
        <w:t>–</w:t>
      </w:r>
      <w:r w:rsidRPr="007067EA">
        <w:t>35</w:t>
      </w:r>
      <w:r w:rsidR="00615E65">
        <w:t xml:space="preserve"> (</w:t>
      </w:r>
      <w:hyperlink r:id="rId33" w:history="1">
        <w:r w:rsidR="00D13A3E" w:rsidRPr="00BE309A">
          <w:rPr>
            <w:rStyle w:val="Hyperlink"/>
          </w:rPr>
          <w:t>www.oiml.org/en/publications/bulletin</w:t>
        </w:r>
      </w:hyperlink>
      <w:r w:rsidR="00615E65">
        <w:t>)</w:t>
      </w:r>
      <w:bookmarkEnd w:id="79"/>
    </w:p>
    <w:p w14:paraId="2F1F9249" w14:textId="292235AE" w:rsidR="00615E65" w:rsidRPr="007067EA" w:rsidRDefault="007067EA" w:rsidP="00272878">
      <w:pPr>
        <w:pStyle w:val="Referencelist"/>
        <w:jc w:val="left"/>
      </w:pPr>
      <w:bookmarkStart w:id="80" w:name="_Ref471908289"/>
      <w:r w:rsidRPr="007067EA">
        <w:t xml:space="preserve">Sommer, K.-D. and Kochsiek, M., </w:t>
      </w:r>
      <w:r w:rsidRPr="007067EA">
        <w:rPr>
          <w:i/>
        </w:rPr>
        <w:t>Role of measurement uncertainty in deciding conformance in legal metrology</w:t>
      </w:r>
      <w:r w:rsidRPr="007067EA">
        <w:t xml:space="preserve">, OIML Bulletin, Volume XLIII, Number 2, April 2002, </w:t>
      </w:r>
      <w:r w:rsidRPr="004A4729">
        <w:t>p</w:t>
      </w:r>
      <w:r w:rsidR="00027283" w:rsidRPr="004A4729">
        <w:t>p</w:t>
      </w:r>
      <w:r w:rsidRPr="004A4729">
        <w:t>.</w:t>
      </w:r>
      <w:r w:rsidR="00027283" w:rsidRPr="004A4729">
        <w:t xml:space="preserve"> </w:t>
      </w:r>
      <w:r w:rsidRPr="004A4729">
        <w:t>19</w:t>
      </w:r>
      <w:r w:rsidR="00027283" w:rsidRPr="004A4729">
        <w:t>–</w:t>
      </w:r>
      <w:r w:rsidRPr="004A4729">
        <w:t>24</w:t>
      </w:r>
      <w:r w:rsidR="00615E65">
        <w:t xml:space="preserve"> (</w:t>
      </w:r>
      <w:hyperlink r:id="rId34" w:history="1">
        <w:r w:rsidR="00D13A3E" w:rsidRPr="00BE309A">
          <w:rPr>
            <w:rStyle w:val="Hyperlink"/>
          </w:rPr>
          <w:t>www.oiml.org/en/publications/bulletin</w:t>
        </w:r>
      </w:hyperlink>
      <w:r w:rsidR="00615E65">
        <w:t>)</w:t>
      </w:r>
      <w:bookmarkEnd w:id="80"/>
    </w:p>
    <w:p w14:paraId="63ED7711" w14:textId="16F12FE7" w:rsidR="00640336" w:rsidRPr="004A4729" w:rsidRDefault="007067EA" w:rsidP="00272878">
      <w:pPr>
        <w:pStyle w:val="Referencelist"/>
        <w:jc w:val="left"/>
      </w:pPr>
      <w:r w:rsidRPr="004A4729">
        <w:t xml:space="preserve">Ehrlich, C. and </w:t>
      </w:r>
      <w:proofErr w:type="spellStart"/>
      <w:r w:rsidRPr="004A4729">
        <w:t>Rasberry</w:t>
      </w:r>
      <w:proofErr w:type="spellEnd"/>
      <w:r w:rsidRPr="004A4729">
        <w:t xml:space="preserve">, S., </w:t>
      </w:r>
      <w:r w:rsidRPr="004A4729">
        <w:rPr>
          <w:i/>
        </w:rPr>
        <w:t>Metrological Timelines in Traceability</w:t>
      </w:r>
      <w:r w:rsidRPr="004A4729">
        <w:t xml:space="preserve">, </w:t>
      </w:r>
      <w:proofErr w:type="spellStart"/>
      <w:r w:rsidRPr="004A4729">
        <w:t>Metrologia</w:t>
      </w:r>
      <w:proofErr w:type="spellEnd"/>
      <w:r w:rsidRPr="004A4729">
        <w:t>, 1997, 34, p</w:t>
      </w:r>
      <w:r w:rsidR="00027283" w:rsidRPr="004A4729">
        <w:t>p</w:t>
      </w:r>
      <w:r w:rsidRPr="004A4729">
        <w:t>. 503</w:t>
      </w:r>
      <w:r w:rsidR="00027283" w:rsidRPr="004A4729">
        <w:t>–</w:t>
      </w:r>
      <w:r w:rsidRPr="004A4729">
        <w:t>514</w:t>
      </w:r>
    </w:p>
    <w:bookmarkStart w:id="81" w:name="_Ref471908132"/>
    <w:p w14:paraId="27FDADD4" w14:textId="532D8150" w:rsidR="007067EA" w:rsidRDefault="00696E93" w:rsidP="00272878">
      <w:pPr>
        <w:pStyle w:val="Referencelist"/>
        <w:jc w:val="left"/>
      </w:pPr>
      <w:r>
        <w:fldChar w:fldCharType="begin"/>
      </w:r>
      <w:r>
        <w:instrText xml:space="preserve"> HYPERLINK "http://www.itl.nist.gov/div898/handbook/eda/section3/eda3671.htm" </w:instrText>
      </w:r>
      <w:r>
        <w:fldChar w:fldCharType="separate"/>
      </w:r>
      <w:bookmarkStart w:id="82" w:name="_Ref471911624"/>
      <w:r w:rsidR="001E25E5" w:rsidRPr="00427375">
        <w:rPr>
          <w:rStyle w:val="Hyperlink"/>
        </w:rPr>
        <w:t>www.itl.nist.gov/div898/handbook/eda/section3/eda3671.htm</w:t>
      </w:r>
      <w:bookmarkEnd w:id="82"/>
      <w:r>
        <w:rPr>
          <w:rStyle w:val="Hyperlink"/>
        </w:rPr>
        <w:fldChar w:fldCharType="end"/>
      </w:r>
      <w:bookmarkEnd w:id="81"/>
    </w:p>
    <w:p w14:paraId="3388CFF5" w14:textId="4AC6F99E" w:rsidR="00615E65" w:rsidRDefault="007067EA" w:rsidP="00272878">
      <w:pPr>
        <w:pStyle w:val="Referencelist"/>
        <w:jc w:val="left"/>
      </w:pPr>
      <w:bookmarkStart w:id="83" w:name="_Ref471908271"/>
      <w:proofErr w:type="spellStart"/>
      <w:r w:rsidRPr="004A4729">
        <w:t>Kallgren</w:t>
      </w:r>
      <w:proofErr w:type="spellEnd"/>
      <w:r w:rsidRPr="004A4729">
        <w:t xml:space="preserve">, H. and </w:t>
      </w:r>
      <w:proofErr w:type="spellStart"/>
      <w:r w:rsidRPr="004A4729">
        <w:t>Pendrill</w:t>
      </w:r>
      <w:proofErr w:type="spellEnd"/>
      <w:r w:rsidRPr="004A4729">
        <w:t xml:space="preserve">, L., </w:t>
      </w:r>
      <w:r w:rsidRPr="004A4729">
        <w:rPr>
          <w:i/>
        </w:rPr>
        <w:t>Uncertainty in conformity assessment in legal metrology (related to the MID)</w:t>
      </w:r>
      <w:r w:rsidRPr="004A4729">
        <w:t>, OIML Bulletin, Volume XLVII, Number 3, July 2006, p</w:t>
      </w:r>
      <w:r w:rsidR="00027283" w:rsidRPr="004A4729">
        <w:t>p</w:t>
      </w:r>
      <w:r w:rsidRPr="004A4729">
        <w:t>. 15</w:t>
      </w:r>
      <w:r w:rsidR="00027283" w:rsidRPr="004A4729">
        <w:t>–</w:t>
      </w:r>
      <w:r w:rsidRPr="004A4729">
        <w:t>21</w:t>
      </w:r>
      <w:r w:rsidR="00615E65">
        <w:t xml:space="preserve"> (</w:t>
      </w:r>
      <w:hyperlink r:id="rId35" w:history="1">
        <w:r w:rsidR="001E25E5" w:rsidRPr="00427375">
          <w:rPr>
            <w:rStyle w:val="Hyperlink"/>
          </w:rPr>
          <w:t>www.oiml.org/en/publications/bulletin</w:t>
        </w:r>
      </w:hyperlink>
      <w:r w:rsidR="00615E65">
        <w:t>)</w:t>
      </w:r>
      <w:bookmarkEnd w:id="83"/>
    </w:p>
    <w:p w14:paraId="5ADCA851" w14:textId="6956C721" w:rsidR="007067EA" w:rsidRPr="004A4729" w:rsidRDefault="007067EA" w:rsidP="00272878">
      <w:pPr>
        <w:pStyle w:val="Referencelist"/>
        <w:jc w:val="left"/>
      </w:pPr>
      <w:bookmarkStart w:id="84" w:name="_Ref471908439"/>
      <w:r w:rsidRPr="004A4729">
        <w:t>WELMEC Guide 4.2, Elements for deciding the appropriate level of confidence in regulated measurements, Issue 1, June 2006</w:t>
      </w:r>
      <w:bookmarkEnd w:id="84"/>
    </w:p>
    <w:p w14:paraId="5E32135A" w14:textId="4BCEB8CD" w:rsidR="007067EA" w:rsidRPr="004A4729" w:rsidRDefault="007067EA" w:rsidP="00272878">
      <w:pPr>
        <w:pStyle w:val="Referencelist"/>
        <w:jc w:val="left"/>
      </w:pPr>
      <w:bookmarkStart w:id="85" w:name="_Ref471908441"/>
      <w:r w:rsidRPr="004A4729">
        <w:t>The Expression of Uncertainty in EMC Testing, United Kingdom Accreditation Service (LAB34), Edition 1, August 2002</w:t>
      </w:r>
      <w:bookmarkEnd w:id="85"/>
    </w:p>
    <w:p w14:paraId="421D3B10" w14:textId="651C2031" w:rsidR="003D29DF" w:rsidRPr="004A4729" w:rsidRDefault="003D29DF" w:rsidP="00272878">
      <w:pPr>
        <w:pStyle w:val="Referencelist"/>
        <w:jc w:val="left"/>
        <w:rPr>
          <w:sz w:val="22"/>
          <w:szCs w:val="22"/>
        </w:rPr>
      </w:pPr>
      <w:bookmarkStart w:id="86" w:name="_Ref471906961"/>
      <w:proofErr w:type="spellStart"/>
      <w:r w:rsidRPr="004A4729">
        <w:rPr>
          <w:sz w:val="22"/>
          <w:szCs w:val="22"/>
        </w:rPr>
        <w:t>Deaver</w:t>
      </w:r>
      <w:proofErr w:type="spellEnd"/>
      <w:r w:rsidRPr="004A4729">
        <w:rPr>
          <w:sz w:val="22"/>
          <w:szCs w:val="22"/>
        </w:rPr>
        <w:t>, D.,</w:t>
      </w:r>
      <w:r w:rsidR="00027283" w:rsidRPr="004A4729">
        <w:rPr>
          <w:sz w:val="22"/>
          <w:szCs w:val="22"/>
        </w:rPr>
        <w:t xml:space="preserve"> </w:t>
      </w:r>
      <w:r w:rsidRPr="004A4729">
        <w:rPr>
          <w:sz w:val="22"/>
          <w:szCs w:val="22"/>
        </w:rPr>
        <w:t>An Application of the Guide to Measurement Uncertainty, 2000, Proceedings of the Measurement Science Conference (US).</w:t>
      </w:r>
      <w:bookmarkEnd w:id="86"/>
    </w:p>
    <w:p w14:paraId="345B5C0D" w14:textId="30106A83" w:rsidR="003D29DF" w:rsidRDefault="003D29DF" w:rsidP="00272878">
      <w:pPr>
        <w:pStyle w:val="Referencelist"/>
        <w:jc w:val="left"/>
      </w:pPr>
      <w:bookmarkStart w:id="87" w:name="_Ref471906977"/>
      <w:r w:rsidRPr="00665FAC">
        <w:t xml:space="preserve">Philips, Steven, </w:t>
      </w:r>
      <w:proofErr w:type="spellStart"/>
      <w:r w:rsidRPr="00665FAC">
        <w:t>Eberhardt</w:t>
      </w:r>
      <w:proofErr w:type="spellEnd"/>
      <w:r w:rsidRPr="00665FAC">
        <w:t xml:space="preserve">, K.R., </w:t>
      </w:r>
      <w:proofErr w:type="spellStart"/>
      <w:r w:rsidRPr="00665FAC">
        <w:t>Estler</w:t>
      </w:r>
      <w:proofErr w:type="spellEnd"/>
      <w:r w:rsidRPr="00665FAC">
        <w:t xml:space="preserve">, W.T., </w:t>
      </w:r>
      <w:r w:rsidRPr="00FB6B66">
        <w:t>Measurement Uncertainty and Uncorrected Bias</w:t>
      </w:r>
      <w:r w:rsidRPr="00665FAC">
        <w:t xml:space="preserve">, </w:t>
      </w:r>
      <w:r>
        <w:t xml:space="preserve">Proceedings of the </w:t>
      </w:r>
      <w:r w:rsidRPr="00665FAC">
        <w:t xml:space="preserve">NCSL Workshop &amp; Symposium, 1999, </w:t>
      </w:r>
      <w:r w:rsidR="00D13A3E">
        <w:br/>
      </w:r>
      <w:r w:rsidRPr="00665FAC">
        <w:t>pp. 831</w:t>
      </w:r>
      <w:r w:rsidR="00027283">
        <w:t>–</w:t>
      </w:r>
      <w:r w:rsidRPr="00665FAC">
        <w:t>849</w:t>
      </w:r>
      <w:bookmarkEnd w:id="87"/>
    </w:p>
    <w:p w14:paraId="69DE12AA" w14:textId="2D632150" w:rsidR="00D13A3E" w:rsidRPr="001E25E5" w:rsidRDefault="00D13A3E" w:rsidP="00272878">
      <w:pPr>
        <w:pStyle w:val="Referencelist"/>
        <w:jc w:val="left"/>
        <w:rPr>
          <w:rStyle w:val="Hyperlink"/>
          <w:color w:val="auto"/>
          <w:u w:val="none"/>
          <w:lang w:val="fr-FR"/>
        </w:rPr>
      </w:pPr>
      <w:bookmarkStart w:id="88" w:name="_Ref471908421"/>
      <w:r w:rsidRPr="004A4729">
        <w:lastRenderedPageBreak/>
        <w:t>Guthrie</w:t>
      </w:r>
      <w:r>
        <w:t>,</w:t>
      </w:r>
      <w:r w:rsidRPr="004A4729">
        <w:t xml:space="preserve"> William</w:t>
      </w:r>
      <w:r>
        <w:t xml:space="preserve">, </w:t>
      </w:r>
      <w:r w:rsidRPr="004A4729">
        <w:t>Easy Translation of TAR or TUR into Uncertainty</w:t>
      </w:r>
      <w:r>
        <w:t xml:space="preserve">. </w:t>
      </w:r>
      <w:r w:rsidRPr="004A4729">
        <w:rPr>
          <w:lang w:val="fr-FR"/>
        </w:rPr>
        <w:t xml:space="preserve">NCSLI 2013 - Session 6B: </w:t>
      </w:r>
      <w:r>
        <w:rPr>
          <w:lang w:val="fr-FR"/>
        </w:rPr>
        <w:t>(</w:t>
      </w:r>
      <w:hyperlink r:id="rId36" w:history="1">
        <w:r w:rsidRPr="00BE309A">
          <w:rPr>
            <w:rStyle w:val="Hyperlink"/>
            <w:lang w:val="fr-FR"/>
          </w:rPr>
          <w:t>www.nist.gov/itl/sed/pubarchives/loader.cfm?csModule=security/getfile&amp;pageid=3204506</w:t>
        </w:r>
      </w:hyperlink>
      <w:bookmarkEnd w:id="88"/>
      <w:r>
        <w:rPr>
          <w:lang w:val="fr-FR"/>
        </w:rPr>
        <w:t>)</w:t>
      </w:r>
    </w:p>
    <w:p w14:paraId="7AC2B520" w14:textId="77777777" w:rsidR="00F37675" w:rsidRDefault="00F37675" w:rsidP="00272878">
      <w:pPr>
        <w:jc w:val="left"/>
        <w:rPr>
          <w:rFonts w:cs="Times New Roman"/>
          <w:sz w:val="24"/>
          <w:szCs w:val="24"/>
          <w:lang w:val="fr-FR"/>
        </w:rPr>
      </w:pPr>
    </w:p>
    <w:p w14:paraId="089095E1" w14:textId="77777777" w:rsidR="00F37675" w:rsidRPr="00615E65" w:rsidRDefault="00F37675" w:rsidP="00272878">
      <w:pPr>
        <w:jc w:val="left"/>
        <w:rPr>
          <w:rFonts w:cs="Times New Roman"/>
          <w:sz w:val="24"/>
          <w:szCs w:val="24"/>
          <w:lang w:val="en-GB"/>
        </w:rPr>
      </w:pPr>
      <w:r w:rsidRPr="00615E65">
        <w:rPr>
          <w:rFonts w:cs="Times New Roman"/>
          <w:sz w:val="24"/>
          <w:szCs w:val="24"/>
          <w:lang w:val="en-GB"/>
        </w:rPr>
        <w:t>Additional references/reading :</w:t>
      </w:r>
    </w:p>
    <w:p w14:paraId="2014B865" w14:textId="46ACDEC2" w:rsidR="002E10B5" w:rsidRDefault="00A3258B" w:rsidP="00272878">
      <w:pPr>
        <w:pStyle w:val="Referencelist"/>
        <w:jc w:val="left"/>
      </w:pPr>
      <w:r w:rsidRPr="001D0FB6">
        <w:t>OIML D</w:t>
      </w:r>
      <w:r w:rsidR="002E10B5">
        <w:t> </w:t>
      </w:r>
      <w:r w:rsidRPr="001D0FB6">
        <w:t xml:space="preserve">8 </w:t>
      </w:r>
      <w:r w:rsidRPr="001E25E5">
        <w:rPr>
          <w:i/>
        </w:rPr>
        <w:t>Measurement standards. Choice, recognition, use, conservation and documentation</w:t>
      </w:r>
      <w:r w:rsidR="002E10B5">
        <w:t xml:space="preserve"> (</w:t>
      </w:r>
      <w:hyperlink r:id="rId37" w:history="1">
        <w:r w:rsidR="001E25E5" w:rsidRPr="00427375">
          <w:rPr>
            <w:rStyle w:val="Hyperlink"/>
          </w:rPr>
          <w:t>www.oiml.org/en/publications/documents/</w:t>
        </w:r>
      </w:hyperlink>
      <w:r w:rsidR="002E10B5">
        <w:t>)</w:t>
      </w:r>
    </w:p>
    <w:p w14:paraId="5B83489C" w14:textId="593CE907" w:rsidR="002E10B5" w:rsidRDefault="00A3258B" w:rsidP="00272878">
      <w:pPr>
        <w:pStyle w:val="Referencelist"/>
        <w:jc w:val="left"/>
      </w:pPr>
      <w:r w:rsidRPr="001D0FB6">
        <w:t>OIML D</w:t>
      </w:r>
      <w:r w:rsidR="002E10B5">
        <w:t> </w:t>
      </w:r>
      <w:r w:rsidRPr="001D0FB6">
        <w:t xml:space="preserve">18 </w:t>
      </w:r>
      <w:r w:rsidRPr="001E25E5">
        <w:rPr>
          <w:i/>
        </w:rPr>
        <w:t xml:space="preserve">The use of certified reference materials in fields covered by metrological control exercised by national services of legal metrology. Basic principles </w:t>
      </w:r>
      <w:r w:rsidR="002E10B5">
        <w:t>(</w:t>
      </w:r>
      <w:hyperlink r:id="rId38" w:history="1">
        <w:r w:rsidR="001E25E5" w:rsidRPr="00427375">
          <w:rPr>
            <w:rStyle w:val="Hyperlink"/>
          </w:rPr>
          <w:t>www.oiml.org/en/publications/documents/</w:t>
        </w:r>
      </w:hyperlink>
      <w:r w:rsidR="002E10B5">
        <w:t>)</w:t>
      </w:r>
    </w:p>
    <w:p w14:paraId="56E1A499" w14:textId="0F132A95" w:rsidR="002E10B5" w:rsidRDefault="00A3258B" w:rsidP="00272878">
      <w:pPr>
        <w:pStyle w:val="Referencelist"/>
        <w:jc w:val="left"/>
      </w:pPr>
      <w:r w:rsidRPr="001D0FB6">
        <w:t>OIML D</w:t>
      </w:r>
      <w:r w:rsidR="002E10B5">
        <w:t> </w:t>
      </w:r>
      <w:r w:rsidRPr="001D0FB6">
        <w:t xml:space="preserve">23 </w:t>
      </w:r>
      <w:r w:rsidRPr="001E25E5">
        <w:rPr>
          <w:i/>
        </w:rPr>
        <w:t xml:space="preserve">Principles for metrological control of equipment used for verification </w:t>
      </w:r>
      <w:r w:rsidR="002E10B5">
        <w:t>(</w:t>
      </w:r>
      <w:hyperlink r:id="rId39" w:history="1">
        <w:r w:rsidR="001E25E5" w:rsidRPr="00427375">
          <w:rPr>
            <w:rStyle w:val="Hyperlink"/>
          </w:rPr>
          <w:t>www.oiml.org/en/publications/documents/</w:t>
        </w:r>
      </w:hyperlink>
      <w:r w:rsidR="002E10B5">
        <w:t>)</w:t>
      </w:r>
    </w:p>
    <w:p w14:paraId="48473711" w14:textId="77777777" w:rsidR="005D50EE" w:rsidRDefault="00A3258B" w:rsidP="00272878">
      <w:pPr>
        <w:pStyle w:val="Referencelist"/>
        <w:jc w:val="left"/>
        <w:rPr>
          <w:i/>
        </w:rPr>
      </w:pPr>
      <w:r w:rsidRPr="001D0FB6">
        <w:t xml:space="preserve">EA-4/02 M:2013 </w:t>
      </w:r>
      <w:r w:rsidRPr="001E25E5">
        <w:rPr>
          <w:i/>
        </w:rPr>
        <w:t>Evaluation of the Uncertainty of Measurement In Calibration</w:t>
      </w:r>
    </w:p>
    <w:p w14:paraId="1FBD6482" w14:textId="1769935E" w:rsidR="00A3258B" w:rsidRPr="001D0FB6" w:rsidRDefault="00A3258B" w:rsidP="00272878">
      <w:pPr>
        <w:pStyle w:val="Referencelist"/>
        <w:jc w:val="left"/>
      </w:pPr>
      <w:r w:rsidRPr="001D0FB6">
        <w:t xml:space="preserve">ILAC P-14 ILAC </w:t>
      </w:r>
      <w:r w:rsidRPr="001E25E5">
        <w:rPr>
          <w:i/>
        </w:rPr>
        <w:t>Policy for Uncertainty in Calibration</w:t>
      </w:r>
    </w:p>
    <w:p w14:paraId="17A76D19" w14:textId="77777777" w:rsidR="005D50EE" w:rsidRDefault="00A3258B" w:rsidP="00272878">
      <w:pPr>
        <w:pStyle w:val="Referencelist"/>
        <w:jc w:val="left"/>
        <w:rPr>
          <w:lang w:val="en-GB"/>
        </w:rPr>
      </w:pPr>
      <w:r w:rsidRPr="001D0FB6">
        <w:t xml:space="preserve">ILAC G-8 </w:t>
      </w:r>
      <w:r w:rsidRPr="001E25E5">
        <w:rPr>
          <w:i/>
        </w:rPr>
        <w:t>Guidelines on the Reporting of Compliance with Specification</w:t>
      </w:r>
    </w:p>
    <w:p w14:paraId="3A2BC3A0" w14:textId="6F1870AC" w:rsidR="00BE340F" w:rsidRPr="00D13A3E" w:rsidRDefault="00BE340F" w:rsidP="00272878">
      <w:pPr>
        <w:pStyle w:val="Referencelist"/>
        <w:jc w:val="left"/>
      </w:pPr>
      <w:r w:rsidRPr="001D0FB6">
        <w:t xml:space="preserve">L R </w:t>
      </w:r>
      <w:proofErr w:type="spellStart"/>
      <w:r w:rsidRPr="001D0FB6">
        <w:t>Pendrill</w:t>
      </w:r>
      <w:proofErr w:type="spellEnd"/>
      <w:r w:rsidRPr="001D0FB6">
        <w:t xml:space="preserve"> 2014, “Using measurement uncertainty in decision-making &amp; confo</w:t>
      </w:r>
      <w:r w:rsidRPr="00D13A3E">
        <w:t xml:space="preserve">rmity assessment”, </w:t>
      </w:r>
      <w:proofErr w:type="spellStart"/>
      <w:r w:rsidRPr="00D13A3E">
        <w:rPr>
          <w:rStyle w:val="Emphasis"/>
        </w:rPr>
        <w:t>Metrologia</w:t>
      </w:r>
      <w:proofErr w:type="spellEnd"/>
      <w:r w:rsidRPr="00D13A3E">
        <w:t xml:space="preserve"> </w:t>
      </w:r>
      <w:r w:rsidRPr="00D13A3E">
        <w:rPr>
          <w:b/>
          <w:bCs/>
        </w:rPr>
        <w:t>51</w:t>
      </w:r>
      <w:r w:rsidRPr="00D13A3E">
        <w:t xml:space="preserve"> S206, </w:t>
      </w:r>
      <w:hyperlink r:id="rId40" w:history="1">
        <w:r w:rsidRPr="00D13A3E">
          <w:rPr>
            <w:rStyle w:val="Hyperlink"/>
            <w:color w:val="auto"/>
            <w:u w:val="none"/>
          </w:rPr>
          <w:t>doi:10.1088/0026-1394/51/4/S206</w:t>
        </w:r>
      </w:hyperlink>
    </w:p>
    <w:p w14:paraId="5499349C" w14:textId="33984E4C" w:rsidR="00615E65" w:rsidRPr="007067EA" w:rsidRDefault="00BE340F" w:rsidP="00272878">
      <w:pPr>
        <w:pStyle w:val="Referencelist"/>
        <w:jc w:val="left"/>
      </w:pPr>
      <w:r w:rsidRPr="001D0FB6">
        <w:rPr>
          <w:bCs/>
        </w:rPr>
        <w:t xml:space="preserve">H </w:t>
      </w:r>
      <w:proofErr w:type="spellStart"/>
      <w:r w:rsidRPr="001D0FB6">
        <w:rPr>
          <w:bCs/>
        </w:rPr>
        <w:t>Karlsson</w:t>
      </w:r>
      <w:proofErr w:type="spellEnd"/>
      <w:r w:rsidRPr="001D0FB6">
        <w:rPr>
          <w:bCs/>
        </w:rPr>
        <w:t xml:space="preserve">, Å Olsen, L R </w:t>
      </w:r>
      <w:proofErr w:type="spellStart"/>
      <w:r w:rsidRPr="001D0FB6">
        <w:rPr>
          <w:bCs/>
        </w:rPr>
        <w:t>Pendrill</w:t>
      </w:r>
      <w:proofErr w:type="spellEnd"/>
      <w:r w:rsidRPr="001D0FB6">
        <w:rPr>
          <w:bCs/>
        </w:rPr>
        <w:t xml:space="preserve"> 2016, “Conformance assessment of electrical energy meters investigated by risk analysis – a case study”, OIML Bulletin </w:t>
      </w:r>
      <w:r w:rsidRPr="001D0FB6">
        <w:rPr>
          <w:b/>
          <w:bCs/>
        </w:rPr>
        <w:t>LVI I</w:t>
      </w:r>
      <w:r w:rsidRPr="001D0FB6">
        <w:rPr>
          <w:bCs/>
        </w:rPr>
        <w:t xml:space="preserve"> (no. 2 April),</w:t>
      </w:r>
      <w:r w:rsidR="005D50EE">
        <w:rPr>
          <w:bCs/>
        </w:rPr>
        <w:t xml:space="preserve"> </w:t>
      </w:r>
      <w:r w:rsidRPr="001D0FB6">
        <w:rPr>
          <w:bCs/>
        </w:rPr>
        <w:t>5 – 20</w:t>
      </w:r>
      <w:r w:rsidR="00615E65">
        <w:rPr>
          <w:bCs/>
        </w:rPr>
        <w:t xml:space="preserve"> </w:t>
      </w:r>
      <w:r w:rsidR="00615E65">
        <w:t>(</w:t>
      </w:r>
      <w:hyperlink r:id="rId41" w:history="1">
        <w:r w:rsidR="00D13A3E" w:rsidRPr="00BE309A">
          <w:rPr>
            <w:rStyle w:val="Hyperlink"/>
          </w:rPr>
          <w:t>www.oiml.org/en/publications/bulletin</w:t>
        </w:r>
      </w:hyperlink>
      <w:r w:rsidR="00615E65">
        <w:t>)</w:t>
      </w:r>
    </w:p>
    <w:p w14:paraId="7A18D4AE" w14:textId="09C97F6E" w:rsidR="00BE340F" w:rsidRPr="001D0FB6" w:rsidRDefault="00BE340F" w:rsidP="00272878">
      <w:pPr>
        <w:pStyle w:val="Referencelist"/>
        <w:jc w:val="left"/>
        <w:rPr>
          <w:bCs/>
        </w:rPr>
      </w:pPr>
      <w:r w:rsidRPr="001D0FB6">
        <w:rPr>
          <w:bCs/>
        </w:rPr>
        <w:t xml:space="preserve">I </w:t>
      </w:r>
      <w:proofErr w:type="spellStart"/>
      <w:r w:rsidRPr="001D0FB6">
        <w:rPr>
          <w:bCs/>
        </w:rPr>
        <w:t>Hendrikx</w:t>
      </w:r>
      <w:proofErr w:type="spellEnd"/>
      <w:r w:rsidRPr="001D0FB6">
        <w:rPr>
          <w:bCs/>
        </w:rPr>
        <w:t xml:space="preserve">, B </w:t>
      </w:r>
      <w:proofErr w:type="spellStart"/>
      <w:r w:rsidRPr="001D0FB6">
        <w:rPr>
          <w:bCs/>
        </w:rPr>
        <w:t>Jovanoski</w:t>
      </w:r>
      <w:proofErr w:type="spellEnd"/>
      <w:r w:rsidRPr="001D0FB6">
        <w:rPr>
          <w:bCs/>
        </w:rPr>
        <w:t xml:space="preserve">, N </w:t>
      </w:r>
      <w:proofErr w:type="spellStart"/>
      <w:r w:rsidRPr="001D0FB6">
        <w:rPr>
          <w:bCs/>
        </w:rPr>
        <w:t>Tuneski</w:t>
      </w:r>
      <w:proofErr w:type="spellEnd"/>
      <w:r w:rsidRPr="001D0FB6">
        <w:rPr>
          <w:bCs/>
        </w:rPr>
        <w:t xml:space="preserve"> 2016, “Dynamic simulations of market surveillance</w:t>
      </w:r>
      <w:r>
        <w:rPr>
          <w:bCs/>
        </w:rPr>
        <w:t xml:space="preserve"> </w:t>
      </w:r>
      <w:r w:rsidRPr="001D0FB6">
        <w:rPr>
          <w:bCs/>
        </w:rPr>
        <w:t>actions”, IEEE Product Safety conference, May 2016, California (US)</w:t>
      </w:r>
    </w:p>
    <w:p w14:paraId="448AFC87" w14:textId="6FCBCFC0" w:rsidR="00B768D4" w:rsidRPr="00615E65" w:rsidRDefault="00B768D4" w:rsidP="00272878">
      <w:pPr>
        <w:pStyle w:val="Referencelist"/>
        <w:jc w:val="left"/>
        <w:rPr>
          <w:lang w:val="en-GB"/>
        </w:rPr>
      </w:pPr>
      <w:r w:rsidRPr="00615E65">
        <w:rPr>
          <w:lang w:val="en-GB"/>
        </w:rPr>
        <w:t xml:space="preserve">Ehrlich, Charles, </w:t>
      </w:r>
      <w:r w:rsidRPr="001D0FB6">
        <w:rPr>
          <w:lang w:val="en-GB"/>
        </w:rPr>
        <w:t>Terminological aspects of the Guide to the expression of Uncertainty in Measurement (GUM)</w:t>
      </w:r>
      <w:r w:rsidRPr="00615E65">
        <w:rPr>
          <w:lang w:val="en-GB"/>
        </w:rPr>
        <w:t xml:space="preserve">, </w:t>
      </w:r>
      <w:proofErr w:type="spellStart"/>
      <w:r w:rsidRPr="00615E65">
        <w:rPr>
          <w:lang w:val="en-GB"/>
        </w:rPr>
        <w:t>Metrologia</w:t>
      </w:r>
      <w:proofErr w:type="spellEnd"/>
      <w:r w:rsidRPr="00615E65">
        <w:rPr>
          <w:lang w:val="en-GB"/>
        </w:rPr>
        <w:t>, 51 (2014) S145-S154</w:t>
      </w:r>
    </w:p>
    <w:p w14:paraId="7E77CB14" w14:textId="5B0A32E8" w:rsidR="00615E65" w:rsidRDefault="00B768D4" w:rsidP="00272878">
      <w:pPr>
        <w:pStyle w:val="Referencelist"/>
        <w:jc w:val="left"/>
        <w:rPr>
          <w:lang w:val="en-GB"/>
        </w:rPr>
      </w:pPr>
      <w:bookmarkStart w:id="89" w:name="_Ref471912541"/>
      <w:r w:rsidRPr="00615E65">
        <w:rPr>
          <w:lang w:val="en-GB"/>
        </w:rPr>
        <w:t>Ehrlich, Charles D., Traceability Considerations for the Characterization and Use of Measuring Systems, NCSLI Measure J. Meas. Sci., Vol. 10, No. 4, December 2015</w:t>
      </w:r>
      <w:bookmarkEnd w:id="89"/>
    </w:p>
    <w:p w14:paraId="7E9F56D4" w14:textId="77777777" w:rsidR="00615E65" w:rsidRDefault="00615E65" w:rsidP="00272878">
      <w:pPr>
        <w:tabs>
          <w:tab w:val="left" w:pos="567"/>
        </w:tabs>
        <w:ind w:left="567" w:hanging="567"/>
        <w:rPr>
          <w:rFonts w:cs="Times New Roman"/>
          <w:sz w:val="24"/>
          <w:szCs w:val="24"/>
          <w:lang w:val="en-GB"/>
        </w:rPr>
      </w:pPr>
    </w:p>
    <w:p w14:paraId="098D4B2B" w14:textId="54B6A9DD" w:rsidR="00B768D4" w:rsidRPr="00615E65" w:rsidRDefault="006E4704" w:rsidP="00272878">
      <w:pPr>
        <w:tabs>
          <w:tab w:val="left" w:pos="567"/>
        </w:tabs>
        <w:ind w:left="567" w:hanging="567"/>
        <w:rPr>
          <w:rFonts w:cs="Times New Roman"/>
          <w:sz w:val="24"/>
          <w:szCs w:val="24"/>
          <w:lang w:val="en-GB"/>
        </w:rPr>
      </w:pPr>
      <w:r w:rsidRPr="00615E65">
        <w:rPr>
          <w:rFonts w:cs="Times New Roman"/>
          <w:sz w:val="24"/>
          <w:szCs w:val="24"/>
          <w:lang w:val="en-GB"/>
        </w:rPr>
        <w:br w:type="page"/>
      </w:r>
    </w:p>
    <w:p w14:paraId="003C5CE3" w14:textId="28750BF7" w:rsidR="006E4704" w:rsidRPr="001A06D8" w:rsidRDefault="006E4704" w:rsidP="00272878">
      <w:pPr>
        <w:pStyle w:val="Annex"/>
        <w:spacing w:line="276" w:lineRule="auto"/>
        <w:ind w:left="0" w:firstLine="0"/>
        <w:jc w:val="center"/>
      </w:pPr>
      <w:bookmarkStart w:id="90" w:name="Annex_A"/>
      <w:bookmarkStart w:id="91" w:name="_Toc473568193"/>
      <w:r w:rsidRPr="001A06D8">
        <w:lastRenderedPageBreak/>
        <w:t>Annex A</w:t>
      </w:r>
      <w:bookmarkEnd w:id="90"/>
      <w:r w:rsidR="00F41CFB">
        <w:br/>
        <w:t>Coe</w:t>
      </w:r>
      <w:r w:rsidRPr="001A06D8">
        <w:t>xistence of “measurement error” and “measurement uncertainty” in legal metrology</w:t>
      </w:r>
      <w:r w:rsidRPr="00CC7563">
        <w:t xml:space="preserve"> (relationship between </w:t>
      </w:r>
      <w:r w:rsidR="00D45EF6" w:rsidRPr="00CC7563">
        <w:t>calibration</w:t>
      </w:r>
      <w:r w:rsidRPr="00CC7563">
        <w:t xml:space="preserve"> and </w:t>
      </w:r>
      <w:r w:rsidR="00D45EF6" w:rsidRPr="00CC7563">
        <w:t>verification</w:t>
      </w:r>
      <w:r w:rsidRPr="00CC7563">
        <w:t>)</w:t>
      </w:r>
      <w:bookmarkEnd w:id="91"/>
    </w:p>
    <w:p w14:paraId="26C419D4" w14:textId="77777777" w:rsidR="006E4704" w:rsidRPr="006E4704" w:rsidRDefault="006E4704" w:rsidP="00272878">
      <w:pPr>
        <w:rPr>
          <w:rFonts w:cs="Times New Roman"/>
          <w:sz w:val="24"/>
          <w:szCs w:val="24"/>
        </w:rPr>
      </w:pPr>
    </w:p>
    <w:p w14:paraId="4C1F97AF" w14:textId="787EA5F0" w:rsidR="006E4704" w:rsidRPr="006E4704" w:rsidRDefault="006E4704" w:rsidP="00272878">
      <w:pPr>
        <w:rPr>
          <w:rFonts w:cs="Times New Roman"/>
          <w:sz w:val="24"/>
          <w:szCs w:val="24"/>
        </w:rPr>
      </w:pPr>
      <w:r w:rsidRPr="006E4704">
        <w:rPr>
          <w:rFonts w:cs="Times New Roman"/>
          <w:sz w:val="24"/>
          <w:szCs w:val="24"/>
        </w:rPr>
        <w:t xml:space="preserve">The introduction </w:t>
      </w:r>
      <w:r w:rsidR="00AD4563">
        <w:rPr>
          <w:rFonts w:cs="Times New Roman"/>
          <w:sz w:val="24"/>
          <w:szCs w:val="24"/>
        </w:rPr>
        <w:t>of</w:t>
      </w:r>
      <w:r w:rsidR="00AD4563" w:rsidRPr="006E4704">
        <w:rPr>
          <w:rFonts w:cs="Times New Roman"/>
          <w:sz w:val="24"/>
          <w:szCs w:val="24"/>
        </w:rPr>
        <w:t xml:space="preserve"> </w:t>
      </w:r>
      <w:r w:rsidR="00DF0626">
        <w:rPr>
          <w:rFonts w:cs="Times New Roman"/>
          <w:sz w:val="24"/>
          <w:szCs w:val="24"/>
        </w:rPr>
        <w:t>the</w:t>
      </w:r>
      <w:r w:rsidR="00DF0626" w:rsidRPr="006E4704">
        <w:rPr>
          <w:rFonts w:cs="Times New Roman"/>
          <w:sz w:val="24"/>
          <w:szCs w:val="24"/>
        </w:rPr>
        <w:t xml:space="preserve"> </w:t>
      </w:r>
      <w:r w:rsidRPr="006E4704">
        <w:rPr>
          <w:rFonts w:cs="Times New Roman"/>
          <w:sz w:val="24"/>
          <w:szCs w:val="24"/>
        </w:rPr>
        <w:t xml:space="preserve">1993 </w:t>
      </w:r>
      <w:r w:rsidR="00DF0626">
        <w:rPr>
          <w:rFonts w:cs="Times New Roman"/>
          <w:sz w:val="24"/>
          <w:szCs w:val="24"/>
        </w:rPr>
        <w:t xml:space="preserve">edition </w:t>
      </w:r>
      <w:r w:rsidRPr="006E4704">
        <w:rPr>
          <w:rFonts w:cs="Times New Roman"/>
          <w:sz w:val="24"/>
          <w:szCs w:val="24"/>
        </w:rPr>
        <w:t xml:space="preserve">of the </w:t>
      </w:r>
      <w:r w:rsidRPr="006E4704">
        <w:rPr>
          <w:rFonts w:cs="Times New Roman"/>
          <w:i/>
          <w:sz w:val="24"/>
          <w:szCs w:val="24"/>
        </w:rPr>
        <w:t>Guide to the Expression of Uncertainty in Measurement</w:t>
      </w:r>
      <w:r w:rsidRPr="006E4704">
        <w:rPr>
          <w:rFonts w:cs="Times New Roman"/>
          <w:sz w:val="24"/>
          <w:szCs w:val="24"/>
        </w:rPr>
        <w:t xml:space="preserve"> (also referred to as the GUM) opened a new way of thinking about </w:t>
      </w:r>
      <w:r w:rsidR="001120CD">
        <w:rPr>
          <w:rFonts w:cs="Times New Roman"/>
          <w:sz w:val="24"/>
          <w:szCs w:val="24"/>
        </w:rPr>
        <w:t xml:space="preserve">both </w:t>
      </w:r>
      <w:r w:rsidRPr="006E4704">
        <w:rPr>
          <w:rFonts w:cs="Times New Roman"/>
          <w:sz w:val="24"/>
          <w:szCs w:val="24"/>
        </w:rPr>
        <w:t>measurement</w:t>
      </w:r>
      <w:r w:rsidR="001120CD">
        <w:rPr>
          <w:rFonts w:cs="Times New Roman"/>
          <w:sz w:val="24"/>
          <w:szCs w:val="24"/>
        </w:rPr>
        <w:t xml:space="preserve"> and about</w:t>
      </w:r>
      <w:r w:rsidRPr="006E4704">
        <w:rPr>
          <w:rFonts w:cs="Times New Roman"/>
          <w:sz w:val="24"/>
          <w:szCs w:val="24"/>
        </w:rPr>
        <w:t xml:space="preserve"> express</w:t>
      </w:r>
      <w:r w:rsidR="001120CD">
        <w:rPr>
          <w:rFonts w:cs="Times New Roman"/>
          <w:sz w:val="24"/>
          <w:szCs w:val="24"/>
        </w:rPr>
        <w:t>ing</w:t>
      </w:r>
      <w:r w:rsidRPr="006E4704">
        <w:rPr>
          <w:rFonts w:cs="Times New Roman"/>
          <w:sz w:val="24"/>
          <w:szCs w:val="24"/>
        </w:rPr>
        <w:t xml:space="preserve"> the perceived quality of the result of a measurement. Rather than express the result of a measurement by providing a best-estimate of the true value of the quantity being measured, along with information about known systematic and random errors, the GUM provided an alternative approach whereby the result of a measurement is expressed as a best-estimate of the </w:t>
      </w:r>
      <w:r w:rsidRPr="006D2D80">
        <w:rPr>
          <w:rFonts w:cs="Times New Roman"/>
          <w:i/>
          <w:sz w:val="24"/>
          <w:szCs w:val="24"/>
        </w:rPr>
        <w:t>essentially-unique</w:t>
      </w:r>
      <w:r w:rsidRPr="006E4704">
        <w:rPr>
          <w:rFonts w:cs="Times New Roman"/>
          <w:sz w:val="24"/>
          <w:szCs w:val="24"/>
        </w:rPr>
        <w:t xml:space="preserve"> true value (denoted hereafter as ‘true’ value) of the quantity </w:t>
      </w:r>
      <w:r w:rsidRPr="006D2D80">
        <w:rPr>
          <w:rFonts w:cs="Times New Roman"/>
          <w:i/>
          <w:sz w:val="24"/>
          <w:szCs w:val="24"/>
        </w:rPr>
        <w:t>intended to be</w:t>
      </w:r>
      <w:r w:rsidRPr="006E4704">
        <w:rPr>
          <w:rFonts w:cs="Times New Roman"/>
          <w:sz w:val="24"/>
          <w:szCs w:val="24"/>
        </w:rPr>
        <w:t xml:space="preserve"> measured (the ‘measurand’), along with an associated ‘measurement uncertainty’</w:t>
      </w:r>
      <w:r w:rsidR="00184881">
        <w:rPr>
          <w:rFonts w:cs="Times New Roman"/>
          <w:sz w:val="24"/>
          <w:szCs w:val="24"/>
        </w:rPr>
        <w:t>.</w:t>
      </w:r>
      <w:r w:rsidRPr="006E4704">
        <w:rPr>
          <w:rFonts w:cs="Times New Roman"/>
          <w:sz w:val="24"/>
          <w:szCs w:val="24"/>
        </w:rPr>
        <w:t xml:space="preserve"> (Note that, historically, in legal metrology the term “true value” is sometimes used to mean the value associated with a measurement standard that is used in the process of </w:t>
      </w:r>
      <w:r w:rsidR="008B2A6A">
        <w:rPr>
          <w:rFonts w:cs="Times New Roman"/>
          <w:sz w:val="24"/>
          <w:szCs w:val="24"/>
        </w:rPr>
        <w:t>verify</w:t>
      </w:r>
      <w:r w:rsidRPr="006E4704">
        <w:rPr>
          <w:rFonts w:cs="Times New Roman"/>
          <w:sz w:val="24"/>
          <w:szCs w:val="24"/>
        </w:rPr>
        <w:t xml:space="preserve">ing a measuring instrument. This is </w:t>
      </w:r>
      <w:r w:rsidRPr="006E4704">
        <w:rPr>
          <w:rFonts w:cs="Times New Roman"/>
          <w:sz w:val="24"/>
          <w:szCs w:val="24"/>
          <w:u w:val="single"/>
        </w:rPr>
        <w:t>not</w:t>
      </w:r>
      <w:r w:rsidRPr="006E4704">
        <w:rPr>
          <w:rFonts w:cs="Times New Roman"/>
          <w:sz w:val="24"/>
          <w:szCs w:val="24"/>
        </w:rPr>
        <w:t xml:space="preserve"> the meaning of the term in this </w:t>
      </w:r>
      <w:r w:rsidR="00184881">
        <w:rPr>
          <w:rFonts w:cs="Times New Roman"/>
          <w:sz w:val="24"/>
          <w:szCs w:val="24"/>
        </w:rPr>
        <w:t xml:space="preserve">OIML </w:t>
      </w:r>
      <w:r w:rsidR="006C58CA">
        <w:rPr>
          <w:rFonts w:cs="Times New Roman"/>
          <w:sz w:val="24"/>
          <w:szCs w:val="24"/>
        </w:rPr>
        <w:t>Guide</w:t>
      </w:r>
      <w:r w:rsidRPr="006E4704">
        <w:rPr>
          <w:rFonts w:cs="Times New Roman"/>
          <w:sz w:val="24"/>
          <w:szCs w:val="24"/>
        </w:rPr>
        <w:t>)</w:t>
      </w:r>
      <w:r w:rsidR="00184881">
        <w:rPr>
          <w:rFonts w:cs="Times New Roman"/>
          <w:sz w:val="24"/>
          <w:szCs w:val="24"/>
        </w:rPr>
        <w:t>.</w:t>
      </w:r>
    </w:p>
    <w:p w14:paraId="730AE93E" w14:textId="2DB0D49C" w:rsidR="006E4704" w:rsidRPr="006E4704" w:rsidRDefault="006E4704" w:rsidP="00272878">
      <w:pPr>
        <w:rPr>
          <w:rFonts w:cs="Times New Roman"/>
          <w:sz w:val="24"/>
          <w:szCs w:val="24"/>
        </w:rPr>
      </w:pPr>
      <w:r w:rsidRPr="006E4704">
        <w:rPr>
          <w:rFonts w:cs="Times New Roman"/>
          <w:sz w:val="24"/>
          <w:szCs w:val="24"/>
        </w:rPr>
        <w:t xml:space="preserve">The concept of measurement uncertainty can be described as a measure of how well the ‘true’ value of the measurand is </w:t>
      </w:r>
      <w:r w:rsidRPr="006E4704">
        <w:rPr>
          <w:rFonts w:cs="Times New Roman"/>
          <w:sz w:val="24"/>
          <w:szCs w:val="24"/>
          <w:u w:val="single"/>
        </w:rPr>
        <w:t>believed</w:t>
      </w:r>
      <w:r w:rsidRPr="006E4704">
        <w:rPr>
          <w:rFonts w:cs="Times New Roman"/>
          <w:sz w:val="24"/>
          <w:szCs w:val="24"/>
        </w:rPr>
        <w:t xml:space="preserve"> to be known. (Note that according to the GUM approach it is not possible to know how well the ‘true’ value of the measurand is known, but only how well it is believed to be known)</w:t>
      </w:r>
      <w:r w:rsidR="00184881">
        <w:rPr>
          <w:rFonts w:cs="Times New Roman"/>
          <w:sz w:val="24"/>
          <w:szCs w:val="24"/>
        </w:rPr>
        <w:t>.</w:t>
      </w:r>
      <w:r w:rsidRPr="006E4704">
        <w:rPr>
          <w:rFonts w:cs="Times New Roman"/>
          <w:sz w:val="24"/>
          <w:szCs w:val="24"/>
        </w:rPr>
        <w:t xml:space="preserve"> The notion of ‘belief’ is an important one, since it moves metrology (and legal metrology) into a realm where results of measurements must be </w:t>
      </w:r>
      <w:r w:rsidR="006D2D80">
        <w:rPr>
          <w:rFonts w:cs="Times New Roman"/>
          <w:sz w:val="24"/>
          <w:szCs w:val="24"/>
        </w:rPr>
        <w:t>considered</w:t>
      </w:r>
      <w:r w:rsidRPr="006E4704">
        <w:rPr>
          <w:rFonts w:cs="Times New Roman"/>
          <w:sz w:val="24"/>
          <w:szCs w:val="24"/>
        </w:rPr>
        <w:t xml:space="preserve"> and expressed </w:t>
      </w:r>
      <w:r w:rsidR="008B2A6A">
        <w:rPr>
          <w:rFonts w:cs="Times New Roman"/>
          <w:sz w:val="24"/>
          <w:szCs w:val="24"/>
        </w:rPr>
        <w:t xml:space="preserve">(sometimes only implicitly) </w:t>
      </w:r>
      <w:r w:rsidRPr="006E4704">
        <w:rPr>
          <w:rFonts w:cs="Times New Roman"/>
          <w:sz w:val="24"/>
          <w:szCs w:val="24"/>
        </w:rPr>
        <w:t xml:space="preserve">in terms of probabilities or degrees of belief. When making decisions in legal metrology about whether measuring systems are performing according to specified requirements, if the GUM approach is to be followed it becomes necessary to make such decisions on a probabilistic basis. This OIML </w:t>
      </w:r>
      <w:r w:rsidR="006C58CA">
        <w:rPr>
          <w:rFonts w:cs="Times New Roman"/>
          <w:sz w:val="24"/>
          <w:szCs w:val="24"/>
        </w:rPr>
        <w:t>Guide</w:t>
      </w:r>
      <w:r w:rsidRPr="006E4704">
        <w:rPr>
          <w:rFonts w:cs="Times New Roman"/>
          <w:sz w:val="24"/>
          <w:szCs w:val="24"/>
        </w:rPr>
        <w:t xml:space="preserve"> provides guidance on how to incorporate the GUM approach and take into account the concepts of measurement uncertainty and probability when making such conformity assessment decisions.</w:t>
      </w:r>
    </w:p>
    <w:p w14:paraId="04A2D31B" w14:textId="2BBEAC66" w:rsidR="006E4704" w:rsidRPr="006E4704" w:rsidRDefault="006E4704" w:rsidP="00272878">
      <w:pPr>
        <w:rPr>
          <w:rFonts w:cs="Times New Roman"/>
          <w:sz w:val="24"/>
          <w:szCs w:val="24"/>
        </w:rPr>
      </w:pPr>
      <w:r w:rsidRPr="006E4704">
        <w:rPr>
          <w:rFonts w:cs="Times New Roman"/>
          <w:sz w:val="24"/>
          <w:szCs w:val="24"/>
        </w:rPr>
        <w:t xml:space="preserve">Legal metrology is the process and the practice of applying regulatory structure and enforcement to metrology, which is the science and application of measurement. Much of legal metrology involves testing </w:t>
      </w:r>
      <w:r w:rsidR="008B2A6A">
        <w:rPr>
          <w:rFonts w:cs="Times New Roman"/>
          <w:sz w:val="24"/>
          <w:szCs w:val="24"/>
        </w:rPr>
        <w:t xml:space="preserve">or verifying </w:t>
      </w:r>
      <w:r w:rsidRPr="006E4704">
        <w:rPr>
          <w:rFonts w:cs="Times New Roman"/>
          <w:sz w:val="24"/>
          <w:szCs w:val="24"/>
        </w:rPr>
        <w:t xml:space="preserve">measuring instrument/system design and use, in both laboratory and </w:t>
      </w:r>
      <w:r w:rsidR="00332813" w:rsidRPr="006E4704">
        <w:rPr>
          <w:rFonts w:cs="Times New Roman"/>
          <w:sz w:val="24"/>
          <w:szCs w:val="24"/>
        </w:rPr>
        <w:t>environments</w:t>
      </w:r>
      <w:r w:rsidR="00332813" w:rsidRPr="00332813">
        <w:rPr>
          <w:rFonts w:cs="Times New Roman"/>
          <w:sz w:val="24"/>
          <w:szCs w:val="24"/>
        </w:rPr>
        <w:t xml:space="preserve"> outside of a </w:t>
      </w:r>
      <w:r w:rsidR="00D9383B">
        <w:rPr>
          <w:rFonts w:cs="Times New Roman"/>
          <w:sz w:val="24"/>
          <w:szCs w:val="24"/>
        </w:rPr>
        <w:t>laboratory</w:t>
      </w:r>
      <w:r w:rsidRPr="006E4704">
        <w:rPr>
          <w:rFonts w:cs="Times New Roman"/>
          <w:sz w:val="24"/>
          <w:szCs w:val="24"/>
        </w:rPr>
        <w:t xml:space="preserve">, to </w:t>
      </w:r>
      <w:r w:rsidR="00184881">
        <w:rPr>
          <w:rFonts w:cs="Times New Roman"/>
          <w:sz w:val="24"/>
          <w:szCs w:val="24"/>
        </w:rPr>
        <w:t>en</w:t>
      </w:r>
      <w:r w:rsidRPr="006E4704">
        <w:rPr>
          <w:rFonts w:cs="Times New Roman"/>
          <w:sz w:val="24"/>
          <w:szCs w:val="24"/>
        </w:rPr>
        <w:t xml:space="preserve">sure that credible measurements can be, and are being, made when using the instrument/system in regulated situations. Testing </w:t>
      </w:r>
      <w:r w:rsidR="008B2A6A">
        <w:rPr>
          <w:rFonts w:cs="Times New Roman"/>
          <w:sz w:val="24"/>
          <w:szCs w:val="24"/>
        </w:rPr>
        <w:t xml:space="preserve">or verifying </w:t>
      </w:r>
      <w:r w:rsidRPr="006E4704">
        <w:rPr>
          <w:rFonts w:cs="Times New Roman"/>
          <w:sz w:val="24"/>
          <w:szCs w:val="24"/>
        </w:rPr>
        <w:t>in this context means that a decision is being made about whether the measuring system under test is providing indicated values of a quantity being measured that are believed to be ‘close</w:t>
      </w:r>
      <w:r w:rsidR="00184881">
        <w:rPr>
          <w:rFonts w:cs="Times New Roman"/>
          <w:sz w:val="24"/>
          <w:szCs w:val="24"/>
        </w:rPr>
        <w:t xml:space="preserve"> </w:t>
      </w:r>
      <w:r w:rsidRPr="006E4704">
        <w:rPr>
          <w:rFonts w:cs="Times New Roman"/>
          <w:sz w:val="24"/>
          <w:szCs w:val="24"/>
        </w:rPr>
        <w:t>enough’ to the ‘true’ value, as determined by using measurement standards, for the regulatory purpose at hand. The close</w:t>
      </w:r>
      <w:r w:rsidR="00184881">
        <w:rPr>
          <w:rFonts w:cs="Times New Roman"/>
          <w:sz w:val="24"/>
          <w:szCs w:val="24"/>
        </w:rPr>
        <w:t xml:space="preserve"> </w:t>
      </w:r>
      <w:r w:rsidRPr="006E4704">
        <w:rPr>
          <w:rFonts w:cs="Times New Roman"/>
          <w:sz w:val="24"/>
          <w:szCs w:val="24"/>
        </w:rPr>
        <w:t>enough conditions are specified in regulations, usually in terms of ‘maximum permissible errors’ (MPEs) or ‘accuracy classes’</w:t>
      </w:r>
      <w:r w:rsidR="00184881">
        <w:rPr>
          <w:rFonts w:cs="Times New Roman"/>
          <w:sz w:val="24"/>
          <w:szCs w:val="24"/>
        </w:rPr>
        <w:t>.</w:t>
      </w:r>
      <w:r w:rsidRPr="006E4704">
        <w:rPr>
          <w:rFonts w:cs="Times New Roman"/>
          <w:sz w:val="24"/>
          <w:szCs w:val="24"/>
        </w:rPr>
        <w:t xml:space="preserve"> Using the GUM approach, the objective of </w:t>
      </w:r>
      <w:r w:rsidR="00DA5FF4">
        <w:rPr>
          <w:rFonts w:cs="Times New Roman"/>
          <w:sz w:val="24"/>
          <w:szCs w:val="24"/>
        </w:rPr>
        <w:t xml:space="preserve">verification </w:t>
      </w:r>
      <w:r w:rsidRPr="006E4704">
        <w:rPr>
          <w:rFonts w:cs="Times New Roman"/>
          <w:sz w:val="24"/>
          <w:szCs w:val="24"/>
        </w:rPr>
        <w:t xml:space="preserve">then becomes to determine the degree of belief </w:t>
      </w:r>
      <w:r w:rsidR="00C66D5D">
        <w:rPr>
          <w:rFonts w:cs="Times New Roman"/>
          <w:sz w:val="24"/>
          <w:szCs w:val="24"/>
        </w:rPr>
        <w:t xml:space="preserve">(level of confidence) </w:t>
      </w:r>
      <w:r w:rsidRPr="006E4704">
        <w:rPr>
          <w:rFonts w:cs="Times New Roman"/>
          <w:sz w:val="24"/>
          <w:szCs w:val="24"/>
        </w:rPr>
        <w:t xml:space="preserve">that the ‘true’ value of the ‘error of </w:t>
      </w:r>
      <w:r w:rsidRPr="006E4704">
        <w:rPr>
          <w:rFonts w:cs="Times New Roman"/>
          <w:sz w:val="24"/>
          <w:szCs w:val="24"/>
        </w:rPr>
        <w:lastRenderedPageBreak/>
        <w:t>indication’ lies within the maximum permissible errors when taking measurement uncertainty (of the ‘error of indication’!) into account.</w:t>
      </w:r>
    </w:p>
    <w:p w14:paraId="758975B7" w14:textId="3EC8D0CE" w:rsidR="006E4704" w:rsidRPr="006E4704" w:rsidRDefault="006E4704" w:rsidP="00272878">
      <w:pPr>
        <w:rPr>
          <w:rFonts w:cs="Times New Roman"/>
          <w:sz w:val="24"/>
          <w:szCs w:val="24"/>
        </w:rPr>
      </w:pPr>
      <w:r w:rsidRPr="006E4704">
        <w:rPr>
          <w:rFonts w:cs="Times New Roman"/>
          <w:sz w:val="24"/>
          <w:szCs w:val="24"/>
        </w:rPr>
        <w:t>Using the concepts of ‘measurement error’ and ‘measurement uncertainty’ at the same time like this may at first glance seem inconsistent or confusing. The GUM seemingly discourages use of the concept of measurement error in favor of measurement uncertainty. However</w:t>
      </w:r>
      <w:r w:rsidR="00184881">
        <w:rPr>
          <w:rFonts w:cs="Times New Roman"/>
          <w:sz w:val="24"/>
          <w:szCs w:val="24"/>
        </w:rPr>
        <w:t>,</w:t>
      </w:r>
      <w:r w:rsidRPr="006E4704">
        <w:rPr>
          <w:rFonts w:cs="Times New Roman"/>
          <w:sz w:val="24"/>
          <w:szCs w:val="24"/>
        </w:rPr>
        <w:t xml:space="preserve"> it must be kept in mind that the focus of the GUM is on using calibrated measuring instruments to perform measurements, and not on testing </w:t>
      </w:r>
      <w:r w:rsidR="002E3B27">
        <w:rPr>
          <w:rFonts w:cs="Times New Roman"/>
          <w:sz w:val="24"/>
          <w:szCs w:val="24"/>
        </w:rPr>
        <w:t xml:space="preserve">or verifying </w:t>
      </w:r>
      <w:r w:rsidRPr="006E4704">
        <w:rPr>
          <w:rFonts w:cs="Times New Roman"/>
          <w:sz w:val="24"/>
          <w:szCs w:val="24"/>
        </w:rPr>
        <w:t>measuring instruments themselves. From the GUM perspective, known measurement errors that arise when using a measuring instrument are to be ‘corrected for’</w:t>
      </w:r>
      <w:r w:rsidR="00AB1103">
        <w:rPr>
          <w:rFonts w:cs="Times New Roman"/>
          <w:sz w:val="24"/>
          <w:szCs w:val="24"/>
        </w:rPr>
        <w:t>,</w:t>
      </w:r>
      <w:r w:rsidRPr="006E4704">
        <w:rPr>
          <w:rFonts w:cs="Times New Roman"/>
          <w:sz w:val="24"/>
          <w:szCs w:val="24"/>
        </w:rPr>
        <w:t xml:space="preserve"> so that no known (systematic) measurement error remains. </w:t>
      </w:r>
      <w:r w:rsidR="00665FAC">
        <w:rPr>
          <w:rFonts w:cs="Times New Roman"/>
          <w:sz w:val="24"/>
          <w:szCs w:val="24"/>
        </w:rPr>
        <w:t xml:space="preserve">(Methods for treating known </w:t>
      </w:r>
      <w:r w:rsidR="00DA5FF4">
        <w:rPr>
          <w:rFonts w:cs="Times New Roman"/>
          <w:sz w:val="24"/>
          <w:szCs w:val="24"/>
        </w:rPr>
        <w:t xml:space="preserve">systematic error or </w:t>
      </w:r>
      <w:r w:rsidR="00665FAC">
        <w:rPr>
          <w:rFonts w:cs="Times New Roman"/>
          <w:sz w:val="24"/>
          <w:szCs w:val="24"/>
        </w:rPr>
        <w:t xml:space="preserve">bias in this context exist, however. See, for example, references </w:t>
      </w:r>
      <w:r w:rsidR="001E25E5">
        <w:rPr>
          <w:rFonts w:cs="Times New Roman"/>
          <w:sz w:val="24"/>
          <w:szCs w:val="24"/>
        </w:rPr>
        <w:fldChar w:fldCharType="begin"/>
      </w:r>
      <w:r w:rsidR="001E25E5">
        <w:rPr>
          <w:rFonts w:cs="Times New Roman"/>
          <w:sz w:val="24"/>
          <w:szCs w:val="24"/>
        </w:rPr>
        <w:instrText xml:space="preserve"> REF _Ref471906961 \r \h </w:instrText>
      </w:r>
      <w:r w:rsidR="001E25E5">
        <w:rPr>
          <w:rFonts w:cs="Times New Roman"/>
          <w:sz w:val="24"/>
          <w:szCs w:val="24"/>
        </w:rPr>
      </w:r>
      <w:r w:rsidR="001E25E5">
        <w:rPr>
          <w:rFonts w:cs="Times New Roman"/>
          <w:sz w:val="24"/>
          <w:szCs w:val="24"/>
        </w:rPr>
        <w:fldChar w:fldCharType="separate"/>
      </w:r>
      <w:r w:rsidR="00590F06">
        <w:rPr>
          <w:rFonts w:cs="Times New Roman"/>
          <w:sz w:val="24"/>
          <w:szCs w:val="24"/>
        </w:rPr>
        <w:t>[23]</w:t>
      </w:r>
      <w:r w:rsidR="001E25E5">
        <w:rPr>
          <w:rFonts w:cs="Times New Roman"/>
          <w:sz w:val="24"/>
          <w:szCs w:val="24"/>
        </w:rPr>
        <w:fldChar w:fldCharType="end"/>
      </w:r>
      <w:r w:rsidR="00665FAC">
        <w:rPr>
          <w:rFonts w:cs="Times New Roman"/>
          <w:sz w:val="24"/>
          <w:szCs w:val="24"/>
        </w:rPr>
        <w:t xml:space="preserve"> and </w:t>
      </w:r>
      <w:r w:rsidR="001E25E5">
        <w:rPr>
          <w:rFonts w:cs="Times New Roman"/>
          <w:sz w:val="24"/>
          <w:szCs w:val="24"/>
        </w:rPr>
        <w:fldChar w:fldCharType="begin"/>
      </w:r>
      <w:r w:rsidR="001E25E5">
        <w:rPr>
          <w:rFonts w:cs="Times New Roman"/>
          <w:sz w:val="24"/>
          <w:szCs w:val="24"/>
        </w:rPr>
        <w:instrText xml:space="preserve"> REF _Ref471906977 \r \h </w:instrText>
      </w:r>
      <w:r w:rsidR="001E25E5">
        <w:rPr>
          <w:rFonts w:cs="Times New Roman"/>
          <w:sz w:val="24"/>
          <w:szCs w:val="24"/>
        </w:rPr>
      </w:r>
      <w:r w:rsidR="001E25E5">
        <w:rPr>
          <w:rFonts w:cs="Times New Roman"/>
          <w:sz w:val="24"/>
          <w:szCs w:val="24"/>
        </w:rPr>
        <w:fldChar w:fldCharType="separate"/>
      </w:r>
      <w:r w:rsidR="00590F06">
        <w:rPr>
          <w:rFonts w:cs="Times New Roman"/>
          <w:sz w:val="24"/>
          <w:szCs w:val="24"/>
        </w:rPr>
        <w:t>[24]</w:t>
      </w:r>
      <w:r w:rsidR="001E25E5">
        <w:rPr>
          <w:rFonts w:cs="Times New Roman"/>
          <w:sz w:val="24"/>
          <w:szCs w:val="24"/>
        </w:rPr>
        <w:fldChar w:fldCharType="end"/>
      </w:r>
      <w:r w:rsidR="00665FAC">
        <w:rPr>
          <w:rFonts w:cs="Times New Roman"/>
          <w:sz w:val="24"/>
          <w:szCs w:val="24"/>
        </w:rPr>
        <w:t>)</w:t>
      </w:r>
      <w:r w:rsidR="00AB1103">
        <w:rPr>
          <w:rFonts w:cs="Times New Roman"/>
          <w:sz w:val="24"/>
          <w:szCs w:val="24"/>
        </w:rPr>
        <w:t>.</w:t>
      </w:r>
      <w:r w:rsidR="00665FAC">
        <w:rPr>
          <w:rFonts w:cs="Times New Roman"/>
          <w:sz w:val="24"/>
          <w:szCs w:val="24"/>
        </w:rPr>
        <w:t xml:space="preserve"> </w:t>
      </w:r>
      <w:r w:rsidRPr="006E4704">
        <w:rPr>
          <w:rFonts w:cs="Times New Roman"/>
          <w:sz w:val="24"/>
          <w:szCs w:val="24"/>
        </w:rPr>
        <w:t xml:space="preserve">By contrast, in the context of </w:t>
      </w:r>
      <w:r w:rsidR="00DA5FF4">
        <w:rPr>
          <w:rFonts w:cs="Times New Roman"/>
          <w:sz w:val="24"/>
          <w:szCs w:val="24"/>
        </w:rPr>
        <w:t>verification</w:t>
      </w:r>
      <w:r w:rsidRPr="006E4704">
        <w:rPr>
          <w:rFonts w:cs="Times New Roman"/>
          <w:sz w:val="24"/>
          <w:szCs w:val="24"/>
        </w:rPr>
        <w:t xml:space="preserve"> in legal metrology (as well as in some other areas of metrology), error is used to assess the performance of a measuring instrument (and is not corrected for), and error (or, actually, error of indication) can in fact be considered to be a perfectly reasonable </w:t>
      </w:r>
      <w:r w:rsidR="008043ED">
        <w:rPr>
          <w:rFonts w:cs="Times New Roman"/>
          <w:sz w:val="24"/>
          <w:szCs w:val="24"/>
        </w:rPr>
        <w:t>value to assess</w:t>
      </w:r>
      <w:r w:rsidRPr="006E4704">
        <w:rPr>
          <w:rFonts w:cs="Times New Roman"/>
          <w:sz w:val="24"/>
          <w:szCs w:val="24"/>
        </w:rPr>
        <w:t>,</w:t>
      </w:r>
      <w:r w:rsidR="002E3B27">
        <w:rPr>
          <w:rFonts w:cs="Times New Roman"/>
          <w:sz w:val="24"/>
          <w:szCs w:val="24"/>
        </w:rPr>
        <w:t xml:space="preserve"> along with its associated uncertainty.</w:t>
      </w:r>
      <w:r w:rsidRPr="006E4704">
        <w:rPr>
          <w:rFonts w:cs="Times New Roman"/>
          <w:sz w:val="24"/>
          <w:szCs w:val="24"/>
        </w:rPr>
        <w:t xml:space="preserve"> This approach to use of the term ‘error’ is the approach that is taken in this </w:t>
      </w:r>
      <w:r w:rsidR="00AB1103">
        <w:rPr>
          <w:rFonts w:cs="Times New Roman"/>
          <w:sz w:val="24"/>
          <w:szCs w:val="24"/>
        </w:rPr>
        <w:t xml:space="preserve">OIML </w:t>
      </w:r>
      <w:r w:rsidR="006C58CA">
        <w:rPr>
          <w:rFonts w:cs="Times New Roman"/>
          <w:sz w:val="24"/>
          <w:szCs w:val="24"/>
        </w:rPr>
        <w:t>Guide</w:t>
      </w:r>
      <w:r w:rsidRPr="006E4704">
        <w:rPr>
          <w:rFonts w:cs="Times New Roman"/>
          <w:sz w:val="24"/>
          <w:szCs w:val="24"/>
        </w:rPr>
        <w:t>.</w:t>
      </w:r>
    </w:p>
    <w:p w14:paraId="3575F58D" w14:textId="77777777" w:rsidR="006E4704" w:rsidRPr="006E4704" w:rsidRDefault="006E4704" w:rsidP="00272878">
      <w:pPr>
        <w:rPr>
          <w:rFonts w:cs="Times New Roman"/>
          <w:sz w:val="24"/>
          <w:szCs w:val="24"/>
        </w:rPr>
      </w:pPr>
      <w:r w:rsidRPr="006E4704">
        <w:rPr>
          <w:rFonts w:cs="Times New Roman"/>
          <w:sz w:val="24"/>
          <w:szCs w:val="24"/>
        </w:rPr>
        <w:t xml:space="preserve">As already indicated, conformity testing in legal metrology typically involves comparing the measured error of indication of a measuring instrument or system to an MPE that is specified in a legal regulation. The error of indication is typically calculated in legal metrology as the difference between the indicated value and a value as given by a measurement standard. It is known that the value as given by the measurement standard is very likely not the ‘true’ value of the quantity being measured, but it is typically thought to be very close for a given situation. However, since the ‘error of indication’ is </w:t>
      </w:r>
      <w:r w:rsidR="00DA5FF4">
        <w:rPr>
          <w:rFonts w:cs="Times New Roman"/>
          <w:sz w:val="24"/>
          <w:szCs w:val="24"/>
        </w:rPr>
        <w:t>actually</w:t>
      </w:r>
      <w:r w:rsidRPr="006E4704">
        <w:rPr>
          <w:rFonts w:cs="Times New Roman"/>
          <w:sz w:val="24"/>
          <w:szCs w:val="24"/>
        </w:rPr>
        <w:t xml:space="preserve"> meant to be the difference between the indicated value and the ‘true’ value of the measurement standard, the uncertainty associated with the value given by the measurement standard (such as is stated in its calibration certificate) must be taken into consideration when making a conformity assessment decision. This will be elaborated on below.</w:t>
      </w:r>
    </w:p>
    <w:p w14:paraId="0959F6AC" w14:textId="77777777" w:rsidR="006E4704" w:rsidRPr="006E4704" w:rsidRDefault="006E4704" w:rsidP="00272878">
      <w:pPr>
        <w:rPr>
          <w:rFonts w:cs="Times New Roman"/>
          <w:sz w:val="24"/>
          <w:szCs w:val="24"/>
        </w:rPr>
      </w:pPr>
      <w:r w:rsidRPr="006E4704">
        <w:rPr>
          <w:rFonts w:cs="Times New Roman"/>
          <w:sz w:val="24"/>
          <w:szCs w:val="24"/>
        </w:rPr>
        <w:t xml:space="preserve">By utilizing a first-principles approach that incorporates a simple example involving a mass standard and a weighing instrument to be </w:t>
      </w:r>
      <w:r w:rsidR="00DA5FF4">
        <w:rPr>
          <w:rFonts w:cs="Times New Roman"/>
          <w:sz w:val="24"/>
          <w:szCs w:val="24"/>
        </w:rPr>
        <w:t>verified</w:t>
      </w:r>
      <w:r w:rsidRPr="006E4704">
        <w:rPr>
          <w:rFonts w:cs="Times New Roman"/>
          <w:sz w:val="24"/>
          <w:szCs w:val="24"/>
        </w:rPr>
        <w:t xml:space="preserve">, this Annex will now elaborate on how measurement error and measurement uncertainty can coexist when considering measurement in the context of </w:t>
      </w:r>
      <w:r w:rsidR="00DA5FF4">
        <w:rPr>
          <w:rFonts w:cs="Times New Roman"/>
          <w:sz w:val="24"/>
          <w:szCs w:val="24"/>
        </w:rPr>
        <w:t>verification</w:t>
      </w:r>
      <w:r w:rsidRPr="006E4704">
        <w:rPr>
          <w:rFonts w:cs="Times New Roman"/>
          <w:sz w:val="24"/>
          <w:szCs w:val="24"/>
        </w:rPr>
        <w:t>.</w:t>
      </w:r>
    </w:p>
    <w:p w14:paraId="5B58CCCB" w14:textId="0B023315" w:rsidR="006E4704" w:rsidRPr="006E4704" w:rsidRDefault="006E4704" w:rsidP="00272878">
      <w:pPr>
        <w:rPr>
          <w:rFonts w:cs="Times New Roman"/>
          <w:sz w:val="24"/>
          <w:szCs w:val="24"/>
        </w:rPr>
      </w:pPr>
      <w:r w:rsidRPr="006E4704">
        <w:rPr>
          <w:rFonts w:cs="Times New Roman"/>
          <w:sz w:val="24"/>
          <w:szCs w:val="24"/>
        </w:rPr>
        <w:t xml:space="preserve">As in </w:t>
      </w:r>
      <w:r w:rsidR="00945EAD">
        <w:rPr>
          <w:rFonts w:cs="Times New Roman"/>
          <w:sz w:val="24"/>
          <w:szCs w:val="24"/>
        </w:rPr>
        <w:t>c</w:t>
      </w:r>
      <w:r w:rsidRPr="006E4704">
        <w:rPr>
          <w:rFonts w:cs="Times New Roman"/>
          <w:sz w:val="24"/>
          <w:szCs w:val="24"/>
        </w:rPr>
        <w:t>lause 3 of the GUM, the initial focus of this Annex will be to consider measurement error and measurement uncertainty from the perspective of describing the objective of measurement. The terminology used to do this will be that of the VIM3 [</w:t>
      </w:r>
      <w:r w:rsidR="0025129A">
        <w:rPr>
          <w:rFonts w:cs="Times New Roman"/>
          <w:sz w:val="24"/>
          <w:szCs w:val="24"/>
        </w:rPr>
        <w:t>10</w:t>
      </w:r>
      <w:r w:rsidRPr="006E4704">
        <w:rPr>
          <w:rFonts w:cs="Times New Roman"/>
          <w:sz w:val="24"/>
          <w:szCs w:val="24"/>
        </w:rPr>
        <w:t xml:space="preserve">], which in some cases is somewhat different </w:t>
      </w:r>
      <w:r w:rsidR="00AB1103">
        <w:rPr>
          <w:rFonts w:cs="Times New Roman"/>
          <w:sz w:val="24"/>
          <w:szCs w:val="24"/>
        </w:rPr>
        <w:t>to</w:t>
      </w:r>
      <w:r w:rsidR="00AB1103" w:rsidRPr="006E4704">
        <w:rPr>
          <w:rFonts w:cs="Times New Roman"/>
          <w:sz w:val="24"/>
          <w:szCs w:val="24"/>
        </w:rPr>
        <w:t xml:space="preserve"> </w:t>
      </w:r>
      <w:r w:rsidRPr="006E4704">
        <w:rPr>
          <w:rFonts w:cs="Times New Roman"/>
          <w:sz w:val="24"/>
          <w:szCs w:val="24"/>
        </w:rPr>
        <w:t xml:space="preserve">that of the GUM, for reasons that will be explained when necessary. Several relevant definitions from the VIM3 are provided in </w:t>
      </w:r>
      <w:r w:rsidR="00945EAD">
        <w:rPr>
          <w:rFonts w:cs="Times New Roman"/>
          <w:sz w:val="24"/>
          <w:szCs w:val="24"/>
        </w:rPr>
        <w:t>c</w:t>
      </w:r>
      <w:r w:rsidRPr="006E4704">
        <w:rPr>
          <w:rFonts w:cs="Times New Roman"/>
          <w:sz w:val="24"/>
          <w:szCs w:val="24"/>
        </w:rPr>
        <w:t xml:space="preserve">lause </w:t>
      </w:r>
      <w:r w:rsidR="00945EAD">
        <w:rPr>
          <w:rFonts w:cs="Times New Roman"/>
          <w:sz w:val="24"/>
          <w:szCs w:val="24"/>
        </w:rPr>
        <w:fldChar w:fldCharType="begin"/>
      </w:r>
      <w:r w:rsidR="00945EAD">
        <w:rPr>
          <w:rFonts w:cs="Times New Roman"/>
          <w:sz w:val="24"/>
          <w:szCs w:val="24"/>
        </w:rPr>
        <w:instrText xml:space="preserve"> REF _Ref471916456 \r \h </w:instrText>
      </w:r>
      <w:r w:rsidR="00945EAD">
        <w:rPr>
          <w:rFonts w:cs="Times New Roman"/>
          <w:sz w:val="24"/>
          <w:szCs w:val="24"/>
        </w:rPr>
      </w:r>
      <w:r w:rsidR="00945EAD">
        <w:rPr>
          <w:rFonts w:cs="Times New Roman"/>
          <w:sz w:val="24"/>
          <w:szCs w:val="24"/>
        </w:rPr>
        <w:fldChar w:fldCharType="separate"/>
      </w:r>
      <w:r w:rsidR="00590F06">
        <w:rPr>
          <w:rFonts w:cs="Times New Roman"/>
          <w:sz w:val="24"/>
          <w:szCs w:val="24"/>
        </w:rPr>
        <w:t>2</w:t>
      </w:r>
      <w:r w:rsidR="00945EAD">
        <w:rPr>
          <w:rFonts w:cs="Times New Roman"/>
          <w:sz w:val="24"/>
          <w:szCs w:val="24"/>
        </w:rPr>
        <w:fldChar w:fldCharType="end"/>
      </w:r>
      <w:r w:rsidRPr="006E4704">
        <w:rPr>
          <w:rFonts w:cs="Times New Roman"/>
          <w:sz w:val="24"/>
          <w:szCs w:val="24"/>
        </w:rPr>
        <w:t xml:space="preserve"> of this </w:t>
      </w:r>
      <w:r w:rsidR="00AB1103">
        <w:rPr>
          <w:rFonts w:cs="Times New Roman"/>
          <w:sz w:val="24"/>
          <w:szCs w:val="24"/>
        </w:rPr>
        <w:t xml:space="preserve">OIML </w:t>
      </w:r>
      <w:r w:rsidR="006C58CA">
        <w:rPr>
          <w:rFonts w:cs="Times New Roman"/>
          <w:sz w:val="24"/>
          <w:szCs w:val="24"/>
        </w:rPr>
        <w:t>Guide</w:t>
      </w:r>
      <w:r w:rsidRPr="006E4704">
        <w:rPr>
          <w:rFonts w:cs="Times New Roman"/>
          <w:sz w:val="24"/>
          <w:szCs w:val="24"/>
        </w:rPr>
        <w:t>.</w:t>
      </w:r>
    </w:p>
    <w:p w14:paraId="78B57D4E" w14:textId="22BA6725" w:rsidR="006E4704" w:rsidRPr="006E4704" w:rsidRDefault="006E4704" w:rsidP="00272878">
      <w:pPr>
        <w:rPr>
          <w:rFonts w:cs="Times New Roman"/>
          <w:sz w:val="24"/>
          <w:szCs w:val="24"/>
        </w:rPr>
      </w:pPr>
      <w:r w:rsidRPr="006E4704">
        <w:rPr>
          <w:rFonts w:cs="Times New Roman"/>
          <w:sz w:val="24"/>
          <w:szCs w:val="24"/>
        </w:rPr>
        <w:t>The objective of a measurement can be thought of as developing, through some type of ‘experiment’</w:t>
      </w:r>
      <w:r w:rsidR="00AB1103">
        <w:rPr>
          <w:rFonts w:cs="Times New Roman"/>
          <w:sz w:val="24"/>
          <w:szCs w:val="24"/>
        </w:rPr>
        <w:t>,</w:t>
      </w:r>
      <w:r w:rsidRPr="006E4704">
        <w:rPr>
          <w:rFonts w:cs="Times New Roman"/>
          <w:sz w:val="24"/>
          <w:szCs w:val="24"/>
        </w:rPr>
        <w:t xml:space="preserve"> a quantitative expression about the ‘measurand’. The expression usually involves the concept and term ‘value’ (‘quantity value’ in VIM3), which is a number and </w:t>
      </w:r>
      <w:r w:rsidRPr="006E4704">
        <w:rPr>
          <w:rFonts w:cs="Times New Roman"/>
          <w:sz w:val="24"/>
          <w:szCs w:val="24"/>
        </w:rPr>
        <w:lastRenderedPageBreak/>
        <w:t xml:space="preserve">reference that together express </w:t>
      </w:r>
      <w:r w:rsidR="007A483E">
        <w:rPr>
          <w:rFonts w:cs="Times New Roman"/>
          <w:sz w:val="24"/>
          <w:szCs w:val="24"/>
        </w:rPr>
        <w:t xml:space="preserve">the </w:t>
      </w:r>
      <w:r w:rsidRPr="006E4704">
        <w:rPr>
          <w:rFonts w:cs="Times New Roman"/>
          <w:sz w:val="24"/>
          <w:szCs w:val="24"/>
        </w:rPr>
        <w:t>magnitude of a ‘quantity’</w:t>
      </w:r>
      <w:r w:rsidR="00AB1103">
        <w:rPr>
          <w:rFonts w:cs="Times New Roman"/>
          <w:sz w:val="24"/>
          <w:szCs w:val="24"/>
        </w:rPr>
        <w:t>.</w:t>
      </w:r>
      <w:r w:rsidRPr="006E4704">
        <w:rPr>
          <w:rFonts w:cs="Times New Roman"/>
          <w:sz w:val="24"/>
          <w:szCs w:val="24"/>
        </w:rPr>
        <w:t xml:space="preserve"> The reference is typically a measurement ‘unit’</w:t>
      </w:r>
      <w:r w:rsidR="00AB1103">
        <w:rPr>
          <w:rFonts w:cs="Times New Roman"/>
          <w:sz w:val="24"/>
          <w:szCs w:val="24"/>
        </w:rPr>
        <w:t>,</w:t>
      </w:r>
      <w:r w:rsidRPr="006E4704">
        <w:rPr>
          <w:rFonts w:cs="Times New Roman"/>
          <w:sz w:val="24"/>
          <w:szCs w:val="24"/>
        </w:rPr>
        <w:t xml:space="preserve"> which is adopted by convention such that other quantities of the same kind can be compared to it.</w:t>
      </w:r>
    </w:p>
    <w:p w14:paraId="65951950" w14:textId="0D02972B" w:rsidR="006E4704" w:rsidRPr="006E4704" w:rsidRDefault="006E4704" w:rsidP="00272878">
      <w:pPr>
        <w:rPr>
          <w:rFonts w:cs="Times New Roman"/>
          <w:sz w:val="24"/>
          <w:szCs w:val="24"/>
        </w:rPr>
      </w:pPr>
      <w:r w:rsidRPr="006E4704">
        <w:rPr>
          <w:rFonts w:cs="Times New Roman"/>
          <w:sz w:val="24"/>
          <w:szCs w:val="24"/>
        </w:rPr>
        <w:t>Prior to the concept of measurement uncertainty, the objective of measurement was to obtain a measurement result that was typically expressed as a best</w:t>
      </w:r>
      <w:r w:rsidR="00AB1103">
        <w:rPr>
          <w:rFonts w:cs="Times New Roman"/>
          <w:sz w:val="24"/>
          <w:szCs w:val="24"/>
        </w:rPr>
        <w:t xml:space="preserve"> </w:t>
      </w:r>
      <w:r w:rsidRPr="006E4704">
        <w:rPr>
          <w:rFonts w:cs="Times New Roman"/>
          <w:sz w:val="24"/>
          <w:szCs w:val="24"/>
        </w:rPr>
        <w:t>estimate of the ‘true’ value of the measurand and was sometimes accompanied by an ‘error analysis’ that contained any systematic errors (that were to be ‘corrected’ for when calculating the best</w:t>
      </w:r>
      <w:r w:rsidR="00AB1103">
        <w:rPr>
          <w:rFonts w:cs="Times New Roman"/>
          <w:sz w:val="24"/>
          <w:szCs w:val="24"/>
        </w:rPr>
        <w:t xml:space="preserve"> </w:t>
      </w:r>
      <w:r w:rsidRPr="006E4704">
        <w:rPr>
          <w:rFonts w:cs="Times New Roman"/>
          <w:sz w:val="24"/>
          <w:szCs w:val="24"/>
        </w:rPr>
        <w:t>estimate) and a description of the ‘spread’ of the random errors (if more than one observation was made) that occurred during the measurement. The concept of metrological traceability was used for expressing the measurement result in terms of an appropriate measurement unit by establishing a chain of comparisons or calibrations to a realization of the measurement unit. Besides stating possible systematic errors associated with the traceability chain, nothing further was typically stated about other possible sources of systematic error.</w:t>
      </w:r>
    </w:p>
    <w:p w14:paraId="23F8F532" w14:textId="4DA37BD4" w:rsidR="006E4704" w:rsidRPr="006E4704" w:rsidRDefault="006E4704" w:rsidP="00272878">
      <w:pPr>
        <w:rPr>
          <w:rFonts w:cs="Times New Roman"/>
          <w:sz w:val="24"/>
          <w:szCs w:val="24"/>
        </w:rPr>
      </w:pPr>
      <w:r w:rsidRPr="006E4704">
        <w:rPr>
          <w:rFonts w:cs="Times New Roman"/>
          <w:sz w:val="24"/>
          <w:szCs w:val="24"/>
        </w:rPr>
        <w:t>As discussed earlier, the concept of measurement uncertainty fundamentally changed the way that metrologists think about the objective of measurement. Most notably, one of the basic premises of the GUM approach is that it is possible to characterize the quality of a measurement by accounting for both random and systematic ‘effects’ on an equal footing, thus refining the information previously provided in an error analysis, and putting it on a probabilistic basis. Rather than express a measurement result as a best</w:t>
      </w:r>
      <w:r w:rsidR="00AB1103">
        <w:rPr>
          <w:rFonts w:cs="Times New Roman"/>
          <w:sz w:val="24"/>
          <w:szCs w:val="24"/>
        </w:rPr>
        <w:t xml:space="preserve"> </w:t>
      </w:r>
      <w:r w:rsidRPr="006E4704">
        <w:rPr>
          <w:rFonts w:cs="Times New Roman"/>
          <w:sz w:val="24"/>
          <w:szCs w:val="24"/>
        </w:rPr>
        <w:t>estimate of the ‘true’ value of the measurand, along with an error analysis, a measurement result is instead to be expressed as a best</w:t>
      </w:r>
      <w:r w:rsidR="00AB1103">
        <w:rPr>
          <w:rFonts w:cs="Times New Roman"/>
          <w:sz w:val="24"/>
          <w:szCs w:val="24"/>
        </w:rPr>
        <w:t xml:space="preserve"> </w:t>
      </w:r>
      <w:r w:rsidRPr="006E4704">
        <w:rPr>
          <w:rFonts w:cs="Times New Roman"/>
          <w:sz w:val="24"/>
          <w:szCs w:val="24"/>
        </w:rPr>
        <w:t>estimate of the ‘true’ value of the measurand along with a measurement uncertainty, which is a measure of how well the stated best</w:t>
      </w:r>
      <w:r w:rsidR="00AB1103">
        <w:rPr>
          <w:rFonts w:cs="Times New Roman"/>
          <w:sz w:val="24"/>
          <w:szCs w:val="24"/>
        </w:rPr>
        <w:t xml:space="preserve"> </w:t>
      </w:r>
      <w:r w:rsidRPr="006E4704">
        <w:rPr>
          <w:rFonts w:cs="Times New Roman"/>
          <w:sz w:val="24"/>
          <w:szCs w:val="24"/>
        </w:rPr>
        <w:t xml:space="preserve">estimate is believed to be known (based on the </w:t>
      </w:r>
      <w:r w:rsidR="008F6D6C">
        <w:rPr>
          <w:rFonts w:cs="Times New Roman"/>
          <w:sz w:val="24"/>
          <w:szCs w:val="24"/>
        </w:rPr>
        <w:t>measured</w:t>
      </w:r>
      <w:r w:rsidRPr="006E4704">
        <w:rPr>
          <w:rFonts w:cs="Times New Roman"/>
          <w:sz w:val="24"/>
          <w:szCs w:val="24"/>
        </w:rPr>
        <w:t xml:space="preserve"> data </w:t>
      </w:r>
      <w:r w:rsidR="008F6D6C">
        <w:rPr>
          <w:rFonts w:cs="Times New Roman"/>
          <w:sz w:val="24"/>
          <w:szCs w:val="24"/>
        </w:rPr>
        <w:t xml:space="preserve">and other knowledge, typically relating to systematic effects, </w:t>
      </w:r>
      <w:r w:rsidRPr="006E4704">
        <w:rPr>
          <w:rFonts w:cs="Times New Roman"/>
          <w:sz w:val="24"/>
          <w:szCs w:val="24"/>
        </w:rPr>
        <w:t xml:space="preserve">and </w:t>
      </w:r>
      <w:r w:rsidR="008F6D6C">
        <w:rPr>
          <w:rFonts w:cs="Times New Roman"/>
          <w:sz w:val="24"/>
          <w:szCs w:val="24"/>
        </w:rPr>
        <w:t xml:space="preserve">on </w:t>
      </w:r>
      <w:r w:rsidRPr="006E4704">
        <w:rPr>
          <w:rFonts w:cs="Times New Roman"/>
          <w:sz w:val="24"/>
          <w:szCs w:val="24"/>
        </w:rPr>
        <w:t>the assumption that no mistakes were made when performing the measurement).</w:t>
      </w:r>
    </w:p>
    <w:p w14:paraId="20E33E8E" w14:textId="1ABE1E71" w:rsidR="006E4704" w:rsidRPr="006E4704" w:rsidRDefault="006E4704" w:rsidP="00272878">
      <w:pPr>
        <w:rPr>
          <w:rFonts w:cs="Times New Roman"/>
          <w:sz w:val="24"/>
          <w:szCs w:val="24"/>
        </w:rPr>
      </w:pPr>
      <w:r w:rsidRPr="006E4704">
        <w:rPr>
          <w:rFonts w:cs="Times New Roman"/>
          <w:sz w:val="24"/>
          <w:szCs w:val="24"/>
        </w:rPr>
        <w:t>The probabilistic basis of the GUM approach derives primarily from another basic premise of the GUM (3.3.1), which is that it is not possible to know the true value of a measurand: “The result of a measurement after correction for recognized systematic effects is still only an estimate of the value of the measurand because of the uncertainty arising from random effects and from imperfect correction of the result for systematic effects”</w:t>
      </w:r>
      <w:r w:rsidR="00550528">
        <w:rPr>
          <w:rFonts w:cs="Times New Roman"/>
          <w:sz w:val="24"/>
          <w:szCs w:val="24"/>
        </w:rPr>
        <w:t>.</w:t>
      </w:r>
      <w:r w:rsidRPr="006E4704">
        <w:rPr>
          <w:rFonts w:cs="Times New Roman"/>
          <w:sz w:val="24"/>
          <w:szCs w:val="24"/>
        </w:rPr>
        <w:t xml:space="preserve"> This is a very fundamental and important point to keep in mind. Another related consideration, discussed in D.3.4 of the GUM, is that there is no such thing as a unique true value of a measurand, since at some level there is always an ‘intrinsic’ uncertainty due to the necessarily incomplete definition of the measurand (VIM3 refers to this as “definitional uncertainty”). Clause 1.2 of the GUM elaborates that, therefore, it is not possible to have a unique, true value of a measurand, but rather that it is only possible to have an “essentially unique” true value, which, as mentioned earlier, for shorthand has been referred to in this </w:t>
      </w:r>
      <w:r w:rsidR="006C58CA">
        <w:rPr>
          <w:rFonts w:cs="Times New Roman"/>
          <w:sz w:val="24"/>
          <w:szCs w:val="24"/>
        </w:rPr>
        <w:t>Guide</w:t>
      </w:r>
      <w:r w:rsidRPr="006E4704">
        <w:rPr>
          <w:rFonts w:cs="Times New Roman"/>
          <w:sz w:val="24"/>
          <w:szCs w:val="24"/>
        </w:rPr>
        <w:t xml:space="preserve"> as a ‘true’ value.</w:t>
      </w:r>
    </w:p>
    <w:p w14:paraId="48E39AB0" w14:textId="17D55ACC" w:rsidR="006E4704" w:rsidRPr="006E4704" w:rsidRDefault="006E4704" w:rsidP="00272878">
      <w:pPr>
        <w:rPr>
          <w:rFonts w:cs="Times New Roman"/>
          <w:sz w:val="24"/>
          <w:szCs w:val="24"/>
        </w:rPr>
      </w:pPr>
      <w:r w:rsidRPr="006E4704">
        <w:rPr>
          <w:rFonts w:cs="Times New Roman"/>
          <w:sz w:val="24"/>
          <w:szCs w:val="24"/>
        </w:rPr>
        <w:t>Note that the Note in 3.1.1 of the GUM explains why the GUM views the terms “value of a measurand” and “true value of a measurand” to be “equivalent”</w:t>
      </w:r>
      <w:r w:rsidR="00550528">
        <w:rPr>
          <w:rFonts w:cs="Times New Roman"/>
          <w:sz w:val="24"/>
          <w:szCs w:val="24"/>
        </w:rPr>
        <w:t>,</w:t>
      </w:r>
      <w:r w:rsidRPr="006E4704">
        <w:rPr>
          <w:rFonts w:cs="Times New Roman"/>
          <w:sz w:val="24"/>
          <w:szCs w:val="24"/>
        </w:rPr>
        <w:t xml:space="preserve"> and so uses only the term “value” when what is meant is the concept of ‘true’ value (as it is defined in B.2.3 of the GUM), namely, a value consistent with the definition of the measurand. The VIM3 [</w:t>
      </w:r>
      <w:r w:rsidR="0025129A">
        <w:rPr>
          <w:rFonts w:cs="Times New Roman"/>
          <w:sz w:val="24"/>
          <w:szCs w:val="24"/>
        </w:rPr>
        <w:t>10</w:t>
      </w:r>
      <w:r w:rsidRPr="006E4704">
        <w:rPr>
          <w:rFonts w:cs="Times New Roman"/>
          <w:sz w:val="24"/>
          <w:szCs w:val="24"/>
        </w:rPr>
        <w:t xml:space="preserve">] and this </w:t>
      </w:r>
      <w:r w:rsidR="006C58CA">
        <w:rPr>
          <w:rFonts w:cs="Times New Roman"/>
          <w:sz w:val="24"/>
          <w:szCs w:val="24"/>
        </w:rPr>
        <w:t>Guide</w:t>
      </w:r>
      <w:r w:rsidRPr="006E4704">
        <w:rPr>
          <w:rFonts w:cs="Times New Roman"/>
          <w:sz w:val="24"/>
          <w:szCs w:val="24"/>
        </w:rPr>
        <w:t xml:space="preserve"> do not adopt this GUM convention, and utilize the term “true value” when that </w:t>
      </w:r>
      <w:r w:rsidRPr="006E4704">
        <w:rPr>
          <w:rFonts w:cs="Times New Roman"/>
          <w:sz w:val="24"/>
          <w:szCs w:val="24"/>
        </w:rPr>
        <w:lastRenderedPageBreak/>
        <w:t>concept is what is intended, since the term “value” is already used in the more general sense given above. It is otherwise confusing to use the single term “valu</w:t>
      </w:r>
      <w:r w:rsidR="0025129A">
        <w:rPr>
          <w:rFonts w:cs="Times New Roman"/>
          <w:sz w:val="24"/>
          <w:szCs w:val="24"/>
        </w:rPr>
        <w:t>e” for two different concepts [12</w:t>
      </w:r>
      <w:r w:rsidRPr="006E4704">
        <w:rPr>
          <w:rFonts w:cs="Times New Roman"/>
          <w:sz w:val="24"/>
          <w:szCs w:val="24"/>
        </w:rPr>
        <w:t>].</w:t>
      </w:r>
    </w:p>
    <w:p w14:paraId="5EB22841" w14:textId="49B8719F" w:rsidR="006E4704" w:rsidRPr="006E4704" w:rsidRDefault="006E4704" w:rsidP="00272878">
      <w:pPr>
        <w:rPr>
          <w:rFonts w:cs="Times New Roman"/>
          <w:sz w:val="24"/>
          <w:szCs w:val="24"/>
        </w:rPr>
      </w:pPr>
      <w:r w:rsidRPr="00142C31">
        <w:rPr>
          <w:rFonts w:cs="Times New Roman"/>
          <w:sz w:val="24"/>
          <w:szCs w:val="24"/>
        </w:rPr>
        <w:t>Besides the concept of “error”</w:t>
      </w:r>
      <w:r w:rsidR="00550528" w:rsidRPr="00142C31">
        <w:rPr>
          <w:rFonts w:cs="Times New Roman"/>
          <w:sz w:val="24"/>
          <w:szCs w:val="24"/>
        </w:rPr>
        <w:t>,</w:t>
      </w:r>
      <w:r w:rsidRPr="00142C31">
        <w:rPr>
          <w:rFonts w:cs="Times New Roman"/>
          <w:sz w:val="24"/>
          <w:szCs w:val="24"/>
        </w:rPr>
        <w:t xml:space="preserve"> another concept (and term) that is discouraged in the GUM, at least in a quantitative sense, is “accuracy”</w:t>
      </w:r>
      <w:r w:rsidR="00550528" w:rsidRPr="00142C31">
        <w:rPr>
          <w:rFonts w:cs="Times New Roman"/>
          <w:sz w:val="24"/>
          <w:szCs w:val="24"/>
        </w:rPr>
        <w:t>.</w:t>
      </w:r>
      <w:r w:rsidRPr="00142C31">
        <w:rPr>
          <w:rFonts w:cs="Times New Roman"/>
          <w:sz w:val="24"/>
          <w:szCs w:val="24"/>
        </w:rPr>
        <w:t xml:space="preserve"> This is because “accuracy” is typically thought of</w:t>
      </w:r>
      <w:r w:rsidRPr="006E4704">
        <w:rPr>
          <w:rFonts w:cs="Times New Roman"/>
          <w:sz w:val="24"/>
          <w:szCs w:val="24"/>
        </w:rPr>
        <w:t xml:space="preserve"> in the inverse sense as “error”</w:t>
      </w:r>
      <w:r w:rsidR="00550528">
        <w:rPr>
          <w:rFonts w:cs="Times New Roman"/>
          <w:sz w:val="24"/>
          <w:szCs w:val="24"/>
        </w:rPr>
        <w:t>,</w:t>
      </w:r>
      <w:r w:rsidRPr="006E4704">
        <w:rPr>
          <w:rFonts w:cs="Times New Roman"/>
          <w:sz w:val="24"/>
          <w:szCs w:val="24"/>
        </w:rPr>
        <w:t xml:space="preserve"> in that the larger the error, the lower the accuracy. Since “error” cannot be known in the GUM sense, neither can “accuracy”</w:t>
      </w:r>
      <w:r w:rsidR="00550528">
        <w:rPr>
          <w:rFonts w:cs="Times New Roman"/>
          <w:sz w:val="24"/>
          <w:szCs w:val="24"/>
        </w:rPr>
        <w:t>.</w:t>
      </w:r>
      <w:r w:rsidRPr="006E4704">
        <w:rPr>
          <w:rFonts w:cs="Times New Roman"/>
          <w:sz w:val="24"/>
          <w:szCs w:val="24"/>
        </w:rPr>
        <w:t xml:space="preserve"> Therefore, care should be taken in OIML Recommendations to be sensitive to how the term “accuracy” is used, both in connection with “accuracy classes” as well as in the general sense.</w:t>
      </w:r>
      <w:r w:rsidR="003D29DF">
        <w:rPr>
          <w:rFonts w:cs="Times New Roman"/>
          <w:sz w:val="24"/>
          <w:szCs w:val="24"/>
        </w:rPr>
        <w:t xml:space="preserve"> Accuracy classes are intended to convey information about what level of MPE a measuring instrument that meets a specified accuracy class is capable of achieving.</w:t>
      </w:r>
    </w:p>
    <w:p w14:paraId="73BF290A" w14:textId="77777777" w:rsidR="006E4704" w:rsidRPr="006E4704" w:rsidRDefault="006E4704" w:rsidP="00272878">
      <w:pPr>
        <w:rPr>
          <w:rFonts w:cs="Times New Roman"/>
          <w:sz w:val="24"/>
          <w:szCs w:val="24"/>
        </w:rPr>
      </w:pPr>
      <w:r w:rsidRPr="006E4704">
        <w:rPr>
          <w:rFonts w:cs="Times New Roman"/>
          <w:sz w:val="24"/>
          <w:szCs w:val="24"/>
        </w:rPr>
        <w:t>Metrological traceability continues to be a very important concept in the uncertainty (GUM) approach to measurement, and in fact takes on an additional aspect that links it very closely to the concept of measurement uncertainty. Besides serving as the basis for establishing a chain of comparisons or calibrations back to the measurement unit so as to be able to express the ‘measured value’ in terms of a measurement unit, the concept of metrological traceability is also used to be able to track the progression of measurement uncertainty along the traceability chain. In this regard, metrological traceability and measurement uncertainty are inextricably linked [</w:t>
      </w:r>
      <w:r w:rsidR="0025129A">
        <w:rPr>
          <w:rFonts w:cs="Times New Roman"/>
          <w:sz w:val="24"/>
          <w:szCs w:val="24"/>
        </w:rPr>
        <w:t>14</w:t>
      </w:r>
      <w:r w:rsidRPr="006E4704">
        <w:rPr>
          <w:rFonts w:cs="Times New Roman"/>
          <w:sz w:val="24"/>
          <w:szCs w:val="24"/>
        </w:rPr>
        <w:t>], as explicitly evidenced in the VIM3 (and VIM2) definition of metrological traceability.</w:t>
      </w:r>
    </w:p>
    <w:p w14:paraId="2FDDD51C" w14:textId="43EBAB17" w:rsidR="006E4704" w:rsidRPr="006E4704" w:rsidRDefault="006E4704" w:rsidP="00272878">
      <w:pPr>
        <w:rPr>
          <w:rFonts w:cs="Times New Roman"/>
          <w:b/>
          <w:sz w:val="24"/>
          <w:szCs w:val="24"/>
        </w:rPr>
      </w:pPr>
      <w:r w:rsidRPr="006E4704">
        <w:rPr>
          <w:rFonts w:cs="Times New Roman"/>
          <w:b/>
          <w:sz w:val="24"/>
          <w:szCs w:val="24"/>
        </w:rPr>
        <w:t>A.1</w:t>
      </w:r>
      <w:r w:rsidR="00550528">
        <w:rPr>
          <w:rFonts w:cs="Times New Roman"/>
          <w:b/>
          <w:sz w:val="24"/>
          <w:szCs w:val="24"/>
        </w:rPr>
        <w:tab/>
      </w:r>
      <w:r w:rsidR="00D15D7C">
        <w:rPr>
          <w:rFonts w:cs="Times New Roman"/>
          <w:b/>
          <w:sz w:val="24"/>
          <w:szCs w:val="24"/>
        </w:rPr>
        <w:t>Calibration</w:t>
      </w:r>
    </w:p>
    <w:p w14:paraId="6C45528F" w14:textId="3B889064" w:rsidR="006E4704" w:rsidRPr="006E4704" w:rsidRDefault="006E4704" w:rsidP="00272878">
      <w:pPr>
        <w:rPr>
          <w:rFonts w:cs="Times New Roman"/>
          <w:sz w:val="24"/>
          <w:szCs w:val="24"/>
        </w:rPr>
      </w:pPr>
      <w:r w:rsidRPr="006E4704">
        <w:rPr>
          <w:rFonts w:cs="Times New Roman"/>
          <w:sz w:val="24"/>
          <w:szCs w:val="24"/>
        </w:rPr>
        <w:t>The concepts of ‘measurement unit’, ‘true value</w:t>
      </w:r>
      <w:r w:rsidR="00951CFD">
        <w:rPr>
          <w:rFonts w:cs="Times New Roman"/>
          <w:sz w:val="24"/>
          <w:szCs w:val="24"/>
        </w:rPr>
        <w:t>’</w:t>
      </w:r>
      <w:r w:rsidRPr="006E4704">
        <w:rPr>
          <w:rFonts w:cs="Times New Roman"/>
          <w:sz w:val="24"/>
          <w:szCs w:val="24"/>
        </w:rPr>
        <w:t>, ‘measurement error’ and ‘standard measurement uncertainty’ are illustrated in Figure A1, in the context of measuring (calibrating) a standard weight, which is shown schematically at the top right. It is assumed that the weight is calibrated using a high quality measuring system that is not otherwise mentioned or shown. The calibration certificate of the standard weight contains the measured mass value (</w:t>
      </w:r>
      <w:proofErr w:type="spellStart"/>
      <w:r w:rsidRPr="00C66D5D">
        <w:rPr>
          <w:rFonts w:cs="Times New Roman"/>
          <w:i/>
          <w:sz w:val="24"/>
          <w:szCs w:val="24"/>
        </w:rPr>
        <w:t>M</w:t>
      </w:r>
      <w:r w:rsidRPr="006E4704">
        <w:rPr>
          <w:rFonts w:cs="Times New Roman"/>
          <w:sz w:val="24"/>
          <w:szCs w:val="24"/>
          <w:vertAlign w:val="subscript"/>
        </w:rPr>
        <w:t>calibrated</w:t>
      </w:r>
      <w:proofErr w:type="spellEnd"/>
      <w:r w:rsidRPr="006E4704">
        <w:rPr>
          <w:rFonts w:cs="Times New Roman"/>
          <w:sz w:val="24"/>
          <w:szCs w:val="24"/>
        </w:rPr>
        <w:t>) of the standard weight, along with the associated standard measurement uncertainty (</w:t>
      </w:r>
      <w:proofErr w:type="spellStart"/>
      <w:r w:rsidRPr="003D29DF">
        <w:rPr>
          <w:rFonts w:cs="Times New Roman"/>
          <w:i/>
          <w:sz w:val="24"/>
          <w:szCs w:val="24"/>
        </w:rPr>
        <w:t>u</w:t>
      </w:r>
      <w:r w:rsidRPr="006E4704">
        <w:rPr>
          <w:rFonts w:cs="Times New Roman"/>
          <w:sz w:val="24"/>
          <w:szCs w:val="24"/>
          <w:vertAlign w:val="subscript"/>
        </w:rPr>
        <w:t>calibrated</w:t>
      </w:r>
      <w:proofErr w:type="spellEnd"/>
      <w:r w:rsidRPr="006E4704">
        <w:rPr>
          <w:rFonts w:cs="Times New Roman"/>
          <w:sz w:val="24"/>
          <w:szCs w:val="24"/>
        </w:rPr>
        <w:t xml:space="preserve">). The standard measurement uncertainty (or the expanded uncertainty, </w:t>
      </w:r>
      <w:proofErr w:type="spellStart"/>
      <w:r w:rsidRPr="00C66D5D">
        <w:rPr>
          <w:rFonts w:cs="Times New Roman"/>
          <w:i/>
          <w:sz w:val="24"/>
          <w:szCs w:val="24"/>
        </w:rPr>
        <w:t>U</w:t>
      </w:r>
      <w:r w:rsidRPr="006E4704">
        <w:rPr>
          <w:rFonts w:cs="Times New Roman"/>
          <w:sz w:val="24"/>
          <w:szCs w:val="24"/>
          <w:vertAlign w:val="subscript"/>
        </w:rPr>
        <w:t>calibrated</w:t>
      </w:r>
      <w:proofErr w:type="spellEnd"/>
      <w:r w:rsidRPr="006E4704">
        <w:rPr>
          <w:rFonts w:cs="Times New Roman"/>
          <w:sz w:val="24"/>
          <w:szCs w:val="24"/>
        </w:rPr>
        <w:t xml:space="preserve">) is obtained during the calibration of the standard weight, through the use of the traceability principle, back to the measurement unit shown on the horizontal axis of the figure. The ‘true’ value of the mass of the standard weight is also indicated in the figure, both at the top right and on the horizontal axis, where it is indicated that it exists, but is unknowable in principle. The small vertical bars around the ‘true’ value of the mass of the standard weight on the horizontal axis are </w:t>
      </w:r>
      <w:r w:rsidR="00550528">
        <w:rPr>
          <w:rFonts w:cs="Times New Roman"/>
          <w:sz w:val="24"/>
          <w:szCs w:val="24"/>
        </w:rPr>
        <w:t>intended</w:t>
      </w:r>
      <w:r w:rsidR="00550528" w:rsidRPr="006E4704">
        <w:rPr>
          <w:rFonts w:cs="Times New Roman"/>
          <w:sz w:val="24"/>
          <w:szCs w:val="24"/>
        </w:rPr>
        <w:t xml:space="preserve"> </w:t>
      </w:r>
      <w:r w:rsidRPr="006E4704">
        <w:rPr>
          <w:rFonts w:cs="Times New Roman"/>
          <w:sz w:val="24"/>
          <w:szCs w:val="24"/>
        </w:rPr>
        <w:t>to denote the definitional uncertainty associated with the ‘true’ value.</w:t>
      </w:r>
    </w:p>
    <w:p w14:paraId="3A7D2B6A" w14:textId="3DFB9776" w:rsidR="006E4704" w:rsidRPr="006E4704" w:rsidRDefault="006E4704" w:rsidP="00272878">
      <w:pPr>
        <w:rPr>
          <w:rFonts w:cs="Times New Roman"/>
          <w:sz w:val="24"/>
          <w:szCs w:val="24"/>
        </w:rPr>
      </w:pPr>
      <w:r w:rsidRPr="006E4704">
        <w:rPr>
          <w:rFonts w:cs="Times New Roman"/>
          <w:sz w:val="24"/>
          <w:szCs w:val="24"/>
        </w:rPr>
        <w:t xml:space="preserve">Also shown in Figure A1 is a probability density function (PDF) which, as described in </w:t>
      </w:r>
      <w:r w:rsidR="00CA2F88">
        <w:rPr>
          <w:rFonts w:cs="Times New Roman"/>
          <w:sz w:val="24"/>
          <w:szCs w:val="24"/>
        </w:rPr>
        <w:fldChar w:fldCharType="begin"/>
      </w:r>
      <w:r w:rsidR="00CA2F88">
        <w:rPr>
          <w:rFonts w:cs="Times New Roman"/>
          <w:sz w:val="24"/>
          <w:szCs w:val="24"/>
        </w:rPr>
        <w:instrText xml:space="preserve"> REF _Ref471915557 \r \h </w:instrText>
      </w:r>
      <w:r w:rsidR="00CA2F88">
        <w:rPr>
          <w:rFonts w:cs="Times New Roman"/>
          <w:sz w:val="24"/>
          <w:szCs w:val="24"/>
        </w:rPr>
      </w:r>
      <w:r w:rsidR="00CA2F88">
        <w:rPr>
          <w:rFonts w:cs="Times New Roman"/>
          <w:sz w:val="24"/>
          <w:szCs w:val="24"/>
        </w:rPr>
        <w:fldChar w:fldCharType="separate"/>
      </w:r>
      <w:r w:rsidR="00590F06">
        <w:rPr>
          <w:rFonts w:cs="Times New Roman"/>
          <w:sz w:val="24"/>
          <w:szCs w:val="24"/>
        </w:rPr>
        <w:t>5.1</w:t>
      </w:r>
      <w:r w:rsidR="00CA2F88">
        <w:rPr>
          <w:rFonts w:cs="Times New Roman"/>
          <w:sz w:val="24"/>
          <w:szCs w:val="24"/>
        </w:rPr>
        <w:fldChar w:fldCharType="end"/>
      </w:r>
      <w:r w:rsidRPr="006E4704">
        <w:rPr>
          <w:rFonts w:cs="Times New Roman"/>
          <w:sz w:val="24"/>
          <w:szCs w:val="24"/>
        </w:rPr>
        <w:t>, provides probability densities that the ‘true’ value of the mass of the standard weight lies within an infinitesimal region around a particular possible ‘true’ value of the mass of the standard weight. The standard measurement uncertainty (</w:t>
      </w:r>
      <w:proofErr w:type="spellStart"/>
      <w:r w:rsidRPr="003D29DF">
        <w:rPr>
          <w:rFonts w:cs="Times New Roman"/>
          <w:i/>
          <w:sz w:val="24"/>
          <w:szCs w:val="24"/>
        </w:rPr>
        <w:t>u</w:t>
      </w:r>
      <w:r w:rsidRPr="006E4704">
        <w:rPr>
          <w:rFonts w:cs="Times New Roman"/>
          <w:sz w:val="24"/>
          <w:szCs w:val="24"/>
          <w:vertAlign w:val="subscript"/>
        </w:rPr>
        <w:t>calibrated</w:t>
      </w:r>
      <w:proofErr w:type="spellEnd"/>
      <w:r w:rsidRPr="006E4704">
        <w:rPr>
          <w:rFonts w:cs="Times New Roman"/>
          <w:sz w:val="24"/>
          <w:szCs w:val="24"/>
        </w:rPr>
        <w:t>) is obtained from the PDF, usually as the standard deviation, as indicated.</w:t>
      </w:r>
    </w:p>
    <w:p w14:paraId="6EF757E6" w14:textId="78F61ABA" w:rsidR="006E4704" w:rsidRDefault="006E4704" w:rsidP="00272878">
      <w:pPr>
        <w:pStyle w:val="BodyText"/>
        <w:spacing w:line="276" w:lineRule="auto"/>
      </w:pPr>
    </w:p>
    <w:p w14:paraId="21F3FCF4" w14:textId="6F08F902" w:rsidR="006E4704" w:rsidRDefault="00820B04" w:rsidP="00272878">
      <w:pPr>
        <w:pStyle w:val="BodyText"/>
        <w:spacing w:line="276" w:lineRule="auto"/>
        <w:jc w:val="center"/>
      </w:pPr>
      <w:r>
        <w:object w:dxaOrig="15194" w:dyaOrig="11234" w14:anchorId="4ED862AC">
          <v:shape id="_x0000_i1029" type="#_x0000_t75" style="width:451pt;height:333.5pt" o:ole="">
            <v:imagedata r:id="rId42" o:title=""/>
          </v:shape>
          <o:OLEObject Type="Embed" ProgID="Visio.Drawing.11" ShapeID="_x0000_i1029" DrawAspect="Content" ObjectID="_1547974282" r:id="rId43"/>
        </w:object>
      </w:r>
    </w:p>
    <w:p w14:paraId="53A592C3" w14:textId="77777777" w:rsidR="00506E25" w:rsidRDefault="00506E25" w:rsidP="00272878">
      <w:pPr>
        <w:rPr>
          <w:rFonts w:cs="Times New Roman"/>
          <w:sz w:val="24"/>
          <w:szCs w:val="24"/>
        </w:rPr>
      </w:pPr>
    </w:p>
    <w:p w14:paraId="283BF3C9" w14:textId="63BC74D7" w:rsidR="006E4704" w:rsidRPr="006E4704" w:rsidRDefault="006E4704" w:rsidP="00272878">
      <w:pPr>
        <w:rPr>
          <w:rFonts w:cs="Times New Roman"/>
          <w:sz w:val="24"/>
          <w:szCs w:val="24"/>
        </w:rPr>
      </w:pPr>
      <w:r w:rsidRPr="006E4704">
        <w:rPr>
          <w:rFonts w:cs="Times New Roman"/>
          <w:sz w:val="24"/>
          <w:szCs w:val="24"/>
        </w:rPr>
        <w:t xml:space="preserve">Figure A1 also illustrates the ‘true’ value of the ‘measurement error’ of the mass of the standard weight, defined as the difference between the measured (calibrated) value of the mass of the standard weight and the ‘true’ value of the mass of the standard weight. An important point to note in Figure A1 is that this error is considered as unknowable, since the ‘true’ value of the mass of the standard weight is unknowable. The GUM discourages use of the concept of error </w:t>
      </w:r>
      <w:r w:rsidR="00DF5720">
        <w:rPr>
          <w:rFonts w:cs="Times New Roman"/>
          <w:sz w:val="24"/>
          <w:szCs w:val="24"/>
        </w:rPr>
        <w:t xml:space="preserve">in some contexts </w:t>
      </w:r>
      <w:r w:rsidRPr="006E4704">
        <w:rPr>
          <w:rFonts w:cs="Times New Roman"/>
          <w:sz w:val="24"/>
          <w:szCs w:val="24"/>
        </w:rPr>
        <w:t xml:space="preserve">since it is ‘unknowable’ in this measurement context, and instead favors use of measurement uncertainty, since measurement uncertainty can be calculated, and gives a measure of how well one believes one knows the ‘true’ value of the mass of the standard weight. It is very important to keep in mind that, in the context of measurement, despite the possible reality illustrated in Figure A1, the ‘true’ value of the </w:t>
      </w:r>
      <w:r w:rsidR="003D29DF">
        <w:rPr>
          <w:rFonts w:cs="Times New Roman"/>
          <w:sz w:val="24"/>
          <w:szCs w:val="24"/>
        </w:rPr>
        <w:t xml:space="preserve">measurement </w:t>
      </w:r>
      <w:r w:rsidRPr="006E4704">
        <w:rPr>
          <w:rFonts w:cs="Times New Roman"/>
          <w:sz w:val="24"/>
          <w:szCs w:val="24"/>
        </w:rPr>
        <w:t>error of the measured (calibrated) mass of the measurement standard is believed to be zero, based on all of the available information from the measurement (calibration), since corrections are to be applied for all known systematic errors.</w:t>
      </w:r>
    </w:p>
    <w:p w14:paraId="1F042303" w14:textId="77777777" w:rsidR="006E4704" w:rsidRDefault="006E4704" w:rsidP="00272878">
      <w:pPr>
        <w:rPr>
          <w:rFonts w:cs="Times New Roman"/>
          <w:b/>
          <w:sz w:val="24"/>
          <w:szCs w:val="24"/>
        </w:rPr>
      </w:pPr>
    </w:p>
    <w:p w14:paraId="7CBFFE61" w14:textId="77777777" w:rsidR="006E4704" w:rsidRPr="006E4704" w:rsidRDefault="006E4704" w:rsidP="00272878">
      <w:pPr>
        <w:rPr>
          <w:rFonts w:cs="Times New Roman"/>
          <w:b/>
          <w:sz w:val="24"/>
          <w:szCs w:val="24"/>
        </w:rPr>
      </w:pPr>
      <w:r w:rsidRPr="006E4704">
        <w:rPr>
          <w:rFonts w:cs="Times New Roman"/>
          <w:b/>
          <w:sz w:val="24"/>
          <w:szCs w:val="24"/>
        </w:rPr>
        <w:t>A.2</w:t>
      </w:r>
      <w:r w:rsidRPr="006E4704">
        <w:rPr>
          <w:rFonts w:cs="Times New Roman"/>
          <w:b/>
          <w:sz w:val="24"/>
          <w:szCs w:val="24"/>
        </w:rPr>
        <w:tab/>
      </w:r>
      <w:r w:rsidR="00D15D7C">
        <w:rPr>
          <w:rFonts w:cs="Times New Roman"/>
          <w:b/>
          <w:sz w:val="24"/>
          <w:szCs w:val="24"/>
        </w:rPr>
        <w:t>Verification</w:t>
      </w:r>
    </w:p>
    <w:p w14:paraId="6C8EDCB3" w14:textId="77777777" w:rsidR="006E4704" w:rsidRPr="006E4704" w:rsidRDefault="006E4704" w:rsidP="00272878">
      <w:pPr>
        <w:rPr>
          <w:rFonts w:cs="Times New Roman"/>
          <w:sz w:val="24"/>
          <w:szCs w:val="24"/>
        </w:rPr>
      </w:pPr>
      <w:r w:rsidRPr="006E4704">
        <w:rPr>
          <w:rFonts w:cs="Times New Roman"/>
          <w:sz w:val="24"/>
          <w:szCs w:val="24"/>
        </w:rPr>
        <w:t xml:space="preserve">Now consider the situation where the calibrated standard weight is used for the purpose of </w:t>
      </w:r>
      <w:r w:rsidR="00D15D7C">
        <w:rPr>
          <w:rFonts w:cs="Times New Roman"/>
          <w:sz w:val="24"/>
          <w:szCs w:val="24"/>
        </w:rPr>
        <w:t>verifying</w:t>
      </w:r>
      <w:r w:rsidRPr="006E4704">
        <w:rPr>
          <w:rFonts w:cs="Times New Roman"/>
          <w:sz w:val="24"/>
          <w:szCs w:val="24"/>
        </w:rPr>
        <w:t xml:space="preserve">, not calibrating, a weighing instrument, as illustrated in Figure A2. In a </w:t>
      </w:r>
      <w:r w:rsidR="00D15D7C">
        <w:rPr>
          <w:rFonts w:cs="Times New Roman"/>
          <w:sz w:val="24"/>
          <w:szCs w:val="24"/>
        </w:rPr>
        <w:t>verification</w:t>
      </w:r>
      <w:r w:rsidRPr="006E4704">
        <w:rPr>
          <w:rFonts w:cs="Times New Roman"/>
          <w:sz w:val="24"/>
          <w:szCs w:val="24"/>
        </w:rPr>
        <w:t xml:space="preserve"> </w:t>
      </w:r>
      <w:r w:rsidR="00665FAC">
        <w:rPr>
          <w:rFonts w:cs="Times New Roman"/>
          <w:sz w:val="24"/>
          <w:szCs w:val="24"/>
        </w:rPr>
        <w:lastRenderedPageBreak/>
        <w:t>test</w:t>
      </w:r>
      <w:r w:rsidRPr="006E4704">
        <w:rPr>
          <w:rFonts w:cs="Times New Roman"/>
          <w:sz w:val="24"/>
          <w:szCs w:val="24"/>
        </w:rPr>
        <w:t>, indicated values of</w:t>
      </w:r>
      <w:r w:rsidR="00665FAC">
        <w:rPr>
          <w:rFonts w:cs="Times New Roman"/>
          <w:sz w:val="24"/>
          <w:szCs w:val="24"/>
        </w:rPr>
        <w:t xml:space="preserve"> a quantity being measured when verifying</w:t>
      </w:r>
      <w:r w:rsidRPr="006E4704">
        <w:rPr>
          <w:rFonts w:cs="Times New Roman"/>
          <w:sz w:val="24"/>
          <w:szCs w:val="24"/>
        </w:rPr>
        <w:t xml:space="preserve"> a measuring instrument under test are compared with </w:t>
      </w:r>
      <w:r w:rsidR="00D15D7C">
        <w:rPr>
          <w:rFonts w:cs="Times New Roman"/>
          <w:sz w:val="24"/>
          <w:szCs w:val="24"/>
        </w:rPr>
        <w:t>calibrated</w:t>
      </w:r>
      <w:r w:rsidRPr="006E4704">
        <w:rPr>
          <w:rFonts w:cs="Times New Roman"/>
          <w:sz w:val="24"/>
          <w:szCs w:val="24"/>
        </w:rPr>
        <w:t xml:space="preserve"> values (of the same quantity) as obtained when using a measurement standard.</w:t>
      </w:r>
    </w:p>
    <w:p w14:paraId="3FB5BCD5" w14:textId="5E554661" w:rsidR="006E4704" w:rsidRPr="00D26B22" w:rsidRDefault="006E4704" w:rsidP="00272878">
      <w:pPr>
        <w:pStyle w:val="BodyText"/>
        <w:spacing w:line="276" w:lineRule="auto"/>
      </w:pPr>
    </w:p>
    <w:p w14:paraId="3A1A1052" w14:textId="78CC8BA4" w:rsidR="006E4704" w:rsidRDefault="00820B04" w:rsidP="00272878">
      <w:pPr>
        <w:pStyle w:val="BodyText"/>
        <w:spacing w:line="276" w:lineRule="auto"/>
        <w:jc w:val="center"/>
      </w:pPr>
      <w:r>
        <w:object w:dxaOrig="15194" w:dyaOrig="11246" w14:anchorId="5792B938">
          <v:shape id="_x0000_i1030" type="#_x0000_t75" style="width:451pt;height:334.1pt" o:ole="">
            <v:imagedata r:id="rId44" o:title=""/>
          </v:shape>
          <o:OLEObject Type="Embed" ProgID="Visio.Drawing.11" ShapeID="_x0000_i1030" DrawAspect="Content" ObjectID="_1547974283" r:id="rId45"/>
        </w:object>
      </w:r>
    </w:p>
    <w:p w14:paraId="11FC1650" w14:textId="77777777" w:rsidR="00506E25" w:rsidRDefault="00506E25" w:rsidP="00272878">
      <w:pPr>
        <w:rPr>
          <w:rFonts w:cs="Times New Roman"/>
          <w:sz w:val="24"/>
          <w:szCs w:val="24"/>
        </w:rPr>
      </w:pPr>
    </w:p>
    <w:p w14:paraId="14F0E492" w14:textId="011832D6" w:rsidR="006E4704" w:rsidRPr="006E4704" w:rsidRDefault="006E4704" w:rsidP="00272878">
      <w:pPr>
        <w:rPr>
          <w:rFonts w:cs="Times New Roman"/>
          <w:sz w:val="24"/>
          <w:szCs w:val="24"/>
        </w:rPr>
      </w:pPr>
      <w:r w:rsidRPr="006E4704">
        <w:rPr>
          <w:rFonts w:cs="Times New Roman"/>
          <w:sz w:val="24"/>
          <w:szCs w:val="24"/>
        </w:rPr>
        <w:t>Figure A2 contains much of the same information as Figure A1, but in addition shows the value (</w:t>
      </w:r>
      <w:r w:rsidRPr="00C66D5D">
        <w:rPr>
          <w:rFonts w:cs="Times New Roman"/>
          <w:i/>
          <w:sz w:val="24"/>
          <w:szCs w:val="24"/>
        </w:rPr>
        <w:t>M</w:t>
      </w:r>
      <w:r w:rsidRPr="006E4704">
        <w:rPr>
          <w:rFonts w:cs="Times New Roman"/>
          <w:sz w:val="24"/>
          <w:szCs w:val="24"/>
          <w:vertAlign w:val="subscript"/>
        </w:rPr>
        <w:t>I</w:t>
      </w:r>
      <w:r w:rsidRPr="006E4704">
        <w:rPr>
          <w:rFonts w:cs="Times New Roman"/>
          <w:sz w:val="24"/>
          <w:szCs w:val="24"/>
        </w:rPr>
        <w:t>) of the indication of the mass of the standard weight as obtained from the weighing instrument under test. Two ‘errors of indication’ are also shown, one with respect to the ‘true’ value of the mass of the standard weight (which is still unknowable), and another with respect to the measured (calibrated) value of the mass of the standard weight (which is known). As noted in Figure A2, the measured value of the error of indication is taken as the ‘best</w:t>
      </w:r>
      <w:r w:rsidR="00CD29AB">
        <w:rPr>
          <w:rFonts w:cs="Times New Roman"/>
          <w:sz w:val="24"/>
          <w:szCs w:val="24"/>
        </w:rPr>
        <w:t xml:space="preserve"> </w:t>
      </w:r>
      <w:r w:rsidRPr="006E4704">
        <w:rPr>
          <w:rFonts w:cs="Times New Roman"/>
          <w:sz w:val="24"/>
          <w:szCs w:val="24"/>
        </w:rPr>
        <w:t>estimate’ of the ‘true’ value of the error of indication since, as discussed above, the ‘true’ value of the error of the measured (calibrated) mass of the measurement standard (standard weight) is believed to be zero.</w:t>
      </w:r>
    </w:p>
    <w:p w14:paraId="787D7327" w14:textId="5ED8F45B" w:rsidR="006E4704" w:rsidRDefault="003D29DF" w:rsidP="00272878">
      <w:pPr>
        <w:rPr>
          <w:rFonts w:cs="Times New Roman"/>
          <w:sz w:val="24"/>
          <w:szCs w:val="24"/>
        </w:rPr>
      </w:pPr>
      <w:r>
        <w:rPr>
          <w:rFonts w:cs="Times New Roman"/>
          <w:sz w:val="24"/>
          <w:szCs w:val="24"/>
        </w:rPr>
        <w:t>Verification t</w:t>
      </w:r>
      <w:r w:rsidR="006E4704" w:rsidRPr="006E4704">
        <w:rPr>
          <w:rFonts w:cs="Times New Roman"/>
          <w:sz w:val="24"/>
          <w:szCs w:val="24"/>
        </w:rPr>
        <w:t xml:space="preserve">esting is frequently performed in both ‘laboratory’ and </w:t>
      </w:r>
      <w:r w:rsidR="004152C1" w:rsidRPr="006E4704">
        <w:rPr>
          <w:rFonts w:cs="Times New Roman"/>
          <w:sz w:val="24"/>
          <w:szCs w:val="24"/>
        </w:rPr>
        <w:t>environments</w:t>
      </w:r>
      <w:r w:rsidR="004152C1" w:rsidRPr="00332813">
        <w:rPr>
          <w:rFonts w:cs="Times New Roman"/>
          <w:sz w:val="24"/>
          <w:szCs w:val="24"/>
        </w:rPr>
        <w:t xml:space="preserve"> outside of a </w:t>
      </w:r>
      <w:r w:rsidR="00D9383B">
        <w:rPr>
          <w:rFonts w:cs="Times New Roman"/>
          <w:sz w:val="24"/>
          <w:szCs w:val="24"/>
        </w:rPr>
        <w:t>laboratory</w:t>
      </w:r>
      <w:r w:rsidR="006E4704" w:rsidRPr="006E4704">
        <w:rPr>
          <w:rFonts w:cs="Times New Roman"/>
          <w:sz w:val="24"/>
          <w:szCs w:val="24"/>
        </w:rPr>
        <w:t>. In a</w:t>
      </w:r>
      <w:r>
        <w:rPr>
          <w:rFonts w:cs="Times New Roman"/>
          <w:sz w:val="24"/>
          <w:szCs w:val="24"/>
        </w:rPr>
        <w:t xml:space="preserve"> verification</w:t>
      </w:r>
      <w:r w:rsidR="006E4704" w:rsidRPr="006E4704">
        <w:rPr>
          <w:rFonts w:cs="Times New Roman"/>
          <w:sz w:val="24"/>
          <w:szCs w:val="24"/>
        </w:rPr>
        <w:t xml:space="preserve"> testing scenario, the objective is not to ‘correct’ or ‘adjust’ the indicated value to the measured (calibrated) value of the mass standard, but rather</w:t>
      </w:r>
      <w:r>
        <w:rPr>
          <w:rFonts w:cs="Times New Roman"/>
          <w:sz w:val="24"/>
          <w:szCs w:val="24"/>
        </w:rPr>
        <w:t xml:space="preserve"> to assess whether the </w:t>
      </w:r>
      <w:r w:rsidR="006E4704" w:rsidRPr="006E4704">
        <w:rPr>
          <w:rFonts w:cs="Times New Roman"/>
          <w:sz w:val="24"/>
          <w:szCs w:val="24"/>
        </w:rPr>
        <w:t xml:space="preserve">difference (error of indication) between the indicated value and the calibrated value of the mass standard is within acceptable limits of maximum permissible errors (MPEs, see </w:t>
      </w:r>
      <w:r w:rsidR="00945EAD">
        <w:rPr>
          <w:rFonts w:cs="Times New Roman"/>
          <w:sz w:val="24"/>
          <w:szCs w:val="24"/>
        </w:rPr>
        <w:t>c</w:t>
      </w:r>
      <w:r w:rsidR="006E4704" w:rsidRPr="006E4704">
        <w:rPr>
          <w:rFonts w:cs="Times New Roman"/>
          <w:sz w:val="24"/>
          <w:szCs w:val="24"/>
        </w:rPr>
        <w:t xml:space="preserve">lause </w:t>
      </w:r>
      <w:r w:rsidR="00945EAD">
        <w:rPr>
          <w:rFonts w:cs="Times New Roman"/>
          <w:sz w:val="24"/>
          <w:szCs w:val="24"/>
        </w:rPr>
        <w:fldChar w:fldCharType="begin"/>
      </w:r>
      <w:r w:rsidR="00945EAD">
        <w:rPr>
          <w:rFonts w:cs="Times New Roman"/>
          <w:sz w:val="24"/>
          <w:szCs w:val="24"/>
        </w:rPr>
        <w:instrText xml:space="preserve"> REF _Ref471896543 \r \h </w:instrText>
      </w:r>
      <w:r w:rsidR="00945EAD">
        <w:rPr>
          <w:rFonts w:cs="Times New Roman"/>
          <w:sz w:val="24"/>
          <w:szCs w:val="24"/>
        </w:rPr>
      </w:r>
      <w:r w:rsidR="00945EAD">
        <w:rPr>
          <w:rFonts w:cs="Times New Roman"/>
          <w:sz w:val="24"/>
          <w:szCs w:val="24"/>
        </w:rPr>
        <w:fldChar w:fldCharType="separate"/>
      </w:r>
      <w:r w:rsidR="00590F06">
        <w:rPr>
          <w:rFonts w:cs="Times New Roman"/>
          <w:sz w:val="24"/>
          <w:szCs w:val="24"/>
        </w:rPr>
        <w:t>4</w:t>
      </w:r>
      <w:r w:rsidR="00945EAD">
        <w:rPr>
          <w:rFonts w:cs="Times New Roman"/>
          <w:sz w:val="24"/>
          <w:szCs w:val="24"/>
        </w:rPr>
        <w:fldChar w:fldCharType="end"/>
      </w:r>
      <w:r w:rsidR="006E4704" w:rsidRPr="006E4704">
        <w:rPr>
          <w:rFonts w:cs="Times New Roman"/>
          <w:sz w:val="24"/>
          <w:szCs w:val="24"/>
        </w:rPr>
        <w:t xml:space="preserve">), as expressed in </w:t>
      </w:r>
      <w:r w:rsidR="00813C5A">
        <w:rPr>
          <w:rFonts w:cs="Times New Roman"/>
          <w:sz w:val="24"/>
          <w:szCs w:val="24"/>
        </w:rPr>
        <w:t xml:space="preserve">a </w:t>
      </w:r>
      <w:r w:rsidR="006E4704" w:rsidRPr="006E4704">
        <w:rPr>
          <w:rFonts w:cs="Times New Roman"/>
          <w:sz w:val="24"/>
          <w:szCs w:val="24"/>
        </w:rPr>
        <w:t xml:space="preserve">regulation (e.g. in an OIML Recommendation). While it is </w:t>
      </w:r>
      <w:r w:rsidR="006E4704" w:rsidRPr="006E4704">
        <w:rPr>
          <w:rFonts w:cs="Times New Roman"/>
          <w:sz w:val="24"/>
          <w:szCs w:val="24"/>
        </w:rPr>
        <w:lastRenderedPageBreak/>
        <w:t>highly desirable that the error of indication be small (and even zero), this is typic</w:t>
      </w:r>
      <w:r w:rsidR="00C316FE">
        <w:rPr>
          <w:rFonts w:cs="Times New Roman"/>
          <w:sz w:val="24"/>
          <w:szCs w:val="24"/>
        </w:rPr>
        <w:t xml:space="preserve">ally not the case in </w:t>
      </w:r>
      <w:r>
        <w:rPr>
          <w:rFonts w:cs="Times New Roman"/>
          <w:sz w:val="24"/>
          <w:szCs w:val="24"/>
        </w:rPr>
        <w:t xml:space="preserve">verification </w:t>
      </w:r>
      <w:r w:rsidR="00C316FE">
        <w:rPr>
          <w:rFonts w:cs="Times New Roman"/>
          <w:sz w:val="24"/>
          <w:szCs w:val="24"/>
        </w:rPr>
        <w:t>testing.</w:t>
      </w:r>
    </w:p>
    <w:p w14:paraId="7FB78F42" w14:textId="77777777" w:rsidR="00C316FE" w:rsidRPr="006E4704" w:rsidRDefault="00C316FE" w:rsidP="00272878">
      <w:pPr>
        <w:rPr>
          <w:rFonts w:cs="Times New Roman"/>
          <w:sz w:val="24"/>
          <w:szCs w:val="24"/>
        </w:rPr>
      </w:pPr>
      <w:r>
        <w:rPr>
          <w:rFonts w:cs="Times New Roman"/>
          <w:sz w:val="24"/>
          <w:szCs w:val="24"/>
        </w:rPr>
        <w:t>For type evaluation testing in a controlled laboratory environment, it is common to include tests where quantities that influence the indicated value of the measuring instrument (so-called influence quantities, such as ambient temperature and humidity) are varied in a controlled manner while everything else remains the same</w:t>
      </w:r>
      <w:r w:rsidR="00CE1F6B">
        <w:rPr>
          <w:rFonts w:cs="Times New Roman"/>
          <w:sz w:val="24"/>
          <w:szCs w:val="24"/>
        </w:rPr>
        <w:t xml:space="preserve"> (including the quantity being measured, which in this example is the standard weight). The allowed variation in the error of indication under such conditions is either expressed in the OIML Recommendation or left to national regulation. When assessing whether such an influence quantity test passes, it is important to take into account the measurement uncertainty associated with the measurement of the influence quantity.</w:t>
      </w:r>
    </w:p>
    <w:p w14:paraId="3FFFCCFD" w14:textId="797C33BC" w:rsidR="006E4704" w:rsidRPr="006E4704" w:rsidRDefault="006E4704" w:rsidP="00272878">
      <w:pPr>
        <w:rPr>
          <w:rFonts w:cs="Times New Roman"/>
          <w:sz w:val="24"/>
          <w:szCs w:val="24"/>
        </w:rPr>
      </w:pPr>
      <w:r w:rsidRPr="006E4704">
        <w:rPr>
          <w:rFonts w:cs="Times New Roman"/>
          <w:sz w:val="24"/>
          <w:szCs w:val="24"/>
        </w:rPr>
        <w:t>Also shown in Figure A2 are two PDFs</w:t>
      </w:r>
      <w:r w:rsidR="00951CFD">
        <w:rPr>
          <w:rFonts w:cs="Times New Roman"/>
          <w:sz w:val="24"/>
          <w:szCs w:val="24"/>
        </w:rPr>
        <w:t>.</w:t>
      </w:r>
      <w:r w:rsidRPr="006E4704">
        <w:rPr>
          <w:rFonts w:cs="Times New Roman"/>
          <w:sz w:val="24"/>
          <w:szCs w:val="24"/>
        </w:rPr>
        <w:t xml:space="preserve"> </w:t>
      </w:r>
      <w:r w:rsidR="00951CFD">
        <w:rPr>
          <w:rFonts w:cs="Times New Roman"/>
          <w:sz w:val="24"/>
          <w:szCs w:val="24"/>
        </w:rPr>
        <w:t xml:space="preserve">The </w:t>
      </w:r>
      <w:r w:rsidRPr="006E4704">
        <w:rPr>
          <w:rFonts w:cs="Times New Roman"/>
          <w:sz w:val="24"/>
          <w:szCs w:val="24"/>
        </w:rPr>
        <w:t xml:space="preserve">one </w:t>
      </w:r>
      <w:r w:rsidR="00951CFD">
        <w:rPr>
          <w:rFonts w:cs="Times New Roman"/>
          <w:sz w:val="24"/>
          <w:szCs w:val="24"/>
        </w:rPr>
        <w:t xml:space="preserve">on the left </w:t>
      </w:r>
      <w:r w:rsidRPr="006E4704">
        <w:rPr>
          <w:rFonts w:cs="Times New Roman"/>
          <w:sz w:val="24"/>
          <w:szCs w:val="24"/>
        </w:rPr>
        <w:t>is the same PDF as shown in Figure A1</w:t>
      </w:r>
      <w:r w:rsidR="00951CFD">
        <w:rPr>
          <w:rFonts w:cs="Times New Roman"/>
          <w:sz w:val="24"/>
          <w:szCs w:val="24"/>
        </w:rPr>
        <w:t>.</w:t>
      </w:r>
      <w:r w:rsidRPr="006E4704">
        <w:rPr>
          <w:rFonts w:cs="Times New Roman"/>
          <w:sz w:val="24"/>
          <w:szCs w:val="24"/>
        </w:rPr>
        <w:t xml:space="preserve"> </w:t>
      </w:r>
      <w:r w:rsidR="00951CFD">
        <w:rPr>
          <w:rFonts w:cs="Times New Roman"/>
          <w:sz w:val="24"/>
          <w:szCs w:val="24"/>
        </w:rPr>
        <w:t>T</w:t>
      </w:r>
      <w:r w:rsidRPr="006E4704">
        <w:rPr>
          <w:rFonts w:cs="Times New Roman"/>
          <w:sz w:val="24"/>
          <w:szCs w:val="24"/>
        </w:rPr>
        <w:t xml:space="preserve">he </w:t>
      </w:r>
      <w:r w:rsidR="00951CFD">
        <w:rPr>
          <w:rFonts w:cs="Times New Roman"/>
          <w:sz w:val="24"/>
          <w:szCs w:val="24"/>
        </w:rPr>
        <w:t>one on the right is</w:t>
      </w:r>
      <w:r w:rsidRPr="006E4704">
        <w:rPr>
          <w:rFonts w:cs="Times New Roman"/>
          <w:sz w:val="24"/>
          <w:szCs w:val="24"/>
        </w:rPr>
        <w:t xml:space="preserve"> for the indicated value of the mass of the standard weight (sources of this uncertainty could come from instability (jitter) of the indicated value, finite resolution of the indicator</w:t>
      </w:r>
      <w:r w:rsidR="00BC30A8">
        <w:rPr>
          <w:rFonts w:cs="Times New Roman"/>
          <w:sz w:val="24"/>
          <w:szCs w:val="24"/>
        </w:rPr>
        <w:t>, and other random effects that generally contribute to lack of repeatability when obtaining multiple values of error of indication</w:t>
      </w:r>
      <w:r w:rsidRPr="006E4704">
        <w:rPr>
          <w:rFonts w:cs="Times New Roman"/>
          <w:sz w:val="24"/>
          <w:szCs w:val="24"/>
        </w:rPr>
        <w:t xml:space="preserve">). </w:t>
      </w:r>
      <w:r w:rsidR="00DC4091">
        <w:rPr>
          <w:rFonts w:cs="Times New Roman"/>
          <w:sz w:val="24"/>
          <w:szCs w:val="24"/>
        </w:rPr>
        <w:t xml:space="preserve">Note that the width of the PDF for </w:t>
      </w:r>
      <w:r w:rsidR="00DC4091" w:rsidRPr="001D0FB6">
        <w:rPr>
          <w:rFonts w:cs="Times New Roman"/>
          <w:i/>
          <w:sz w:val="24"/>
          <w:szCs w:val="24"/>
        </w:rPr>
        <w:t>M</w:t>
      </w:r>
      <w:r w:rsidR="00DC4091" w:rsidRPr="001D0FB6">
        <w:rPr>
          <w:rFonts w:cs="Times New Roman"/>
          <w:sz w:val="24"/>
          <w:szCs w:val="24"/>
          <w:vertAlign w:val="subscript"/>
        </w:rPr>
        <w:t>I</w:t>
      </w:r>
      <w:r w:rsidR="00DC4091">
        <w:rPr>
          <w:rFonts w:cs="Times New Roman"/>
          <w:sz w:val="24"/>
          <w:szCs w:val="24"/>
        </w:rPr>
        <w:t xml:space="preserve"> is shown in the figure to be significantly smaller than the width of the PDF for </w:t>
      </w:r>
      <w:proofErr w:type="spellStart"/>
      <w:r w:rsidR="00DC4091" w:rsidRPr="001D0FB6">
        <w:rPr>
          <w:rFonts w:cs="Times New Roman"/>
          <w:i/>
          <w:sz w:val="24"/>
          <w:szCs w:val="24"/>
        </w:rPr>
        <w:t>M</w:t>
      </w:r>
      <w:r w:rsidR="00DC4091" w:rsidRPr="001D0FB6">
        <w:rPr>
          <w:rFonts w:cs="Times New Roman"/>
          <w:sz w:val="24"/>
          <w:szCs w:val="24"/>
          <w:vertAlign w:val="subscript"/>
        </w:rPr>
        <w:t>calibrated</w:t>
      </w:r>
      <w:proofErr w:type="spellEnd"/>
      <w:r w:rsidR="00DC4091">
        <w:rPr>
          <w:rFonts w:cs="Times New Roman"/>
          <w:sz w:val="24"/>
          <w:szCs w:val="24"/>
        </w:rPr>
        <w:t xml:space="preserve"> (say, if the resolution and repeatability of the indicated mass value is quite small compared to the uncertainty of the calibrated mass), but this is not necessarily always true. (Note also that the two PDFs are not shown to scale with respect to each other)</w:t>
      </w:r>
      <w:r w:rsidR="00142C31">
        <w:rPr>
          <w:rFonts w:cs="Times New Roman"/>
          <w:sz w:val="24"/>
          <w:szCs w:val="24"/>
        </w:rPr>
        <w:t>.</w:t>
      </w:r>
      <w:r w:rsidR="00DC4091">
        <w:rPr>
          <w:rFonts w:cs="Times New Roman"/>
          <w:sz w:val="24"/>
          <w:szCs w:val="24"/>
        </w:rPr>
        <w:t xml:space="preserve"> </w:t>
      </w:r>
      <w:r w:rsidRPr="006E4704">
        <w:rPr>
          <w:rFonts w:cs="Times New Roman"/>
          <w:sz w:val="24"/>
          <w:szCs w:val="24"/>
        </w:rPr>
        <w:t>What is desired is to use the information in these two PDFs to be able to make a statement about how well the ‘true’ value of the error of indication is believed to be known. This is illustrated in Figure A3.</w:t>
      </w:r>
    </w:p>
    <w:p w14:paraId="5367E30C" w14:textId="7F529A4B" w:rsidR="006E4704" w:rsidRPr="006E4704" w:rsidRDefault="006E4704" w:rsidP="00272878">
      <w:pPr>
        <w:rPr>
          <w:rFonts w:cs="Times New Roman"/>
          <w:sz w:val="24"/>
          <w:szCs w:val="24"/>
        </w:rPr>
      </w:pPr>
      <w:r w:rsidRPr="006E4704">
        <w:rPr>
          <w:rFonts w:cs="Times New Roman"/>
          <w:sz w:val="24"/>
          <w:szCs w:val="24"/>
        </w:rPr>
        <w:t>Note that the horizontal axis in Figure A3 is now changed from that in Figures A1 and A2, and is labeled ‘possible quantity values of error of indication’</w:t>
      </w:r>
      <w:r w:rsidR="00813C5A">
        <w:rPr>
          <w:rFonts w:cs="Times New Roman"/>
          <w:sz w:val="24"/>
          <w:szCs w:val="24"/>
        </w:rPr>
        <w:t>.</w:t>
      </w:r>
      <w:r w:rsidRPr="006E4704">
        <w:rPr>
          <w:rFonts w:cs="Times New Roman"/>
          <w:sz w:val="24"/>
          <w:szCs w:val="24"/>
        </w:rPr>
        <w:t xml:space="preserve"> The magnitude of the measured value of the error of indication is the same as is given in Figure A2 and, as discussed earlier, is the best estimate of the ‘true’ value of the error of indication. A PDF can be constructed giving the probability density that the ‘true’ value of the error of indication lies within an infinitesimal region around a particular possible ‘true’ value of the error of indication. Such a PDF is illustrated in Figure A3, along with the associated standard measurement uncertainty (</w:t>
      </w:r>
      <w:proofErr w:type="spellStart"/>
      <w:r w:rsidRPr="003D29DF">
        <w:rPr>
          <w:rFonts w:cs="Times New Roman"/>
          <w:i/>
          <w:sz w:val="24"/>
          <w:szCs w:val="24"/>
        </w:rPr>
        <w:t>u</w:t>
      </w:r>
      <w:r w:rsidRPr="001D0FB6">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6E4704">
        <w:rPr>
          <w:rFonts w:cs="Times New Roman"/>
          <w:sz w:val="24"/>
          <w:szCs w:val="24"/>
        </w:rPr>
        <w:t>). This PDF is obtained by combining (sometimes called convol</w:t>
      </w:r>
      <w:r w:rsidR="000F4074">
        <w:rPr>
          <w:rFonts w:cs="Times New Roman"/>
          <w:sz w:val="24"/>
          <w:szCs w:val="24"/>
        </w:rPr>
        <w:t>v</w:t>
      </w:r>
      <w:r w:rsidRPr="006E4704">
        <w:rPr>
          <w:rFonts w:cs="Times New Roman"/>
          <w:sz w:val="24"/>
          <w:szCs w:val="24"/>
        </w:rPr>
        <w:t>ing) the two PDFs in Figure A2 [</w:t>
      </w:r>
      <w:r w:rsidR="0025129A">
        <w:rPr>
          <w:rFonts w:cs="Times New Roman"/>
          <w:sz w:val="24"/>
          <w:szCs w:val="24"/>
        </w:rPr>
        <w:t>2</w:t>
      </w:r>
      <w:r w:rsidRPr="006E4704">
        <w:rPr>
          <w:rFonts w:cs="Times New Roman"/>
          <w:sz w:val="24"/>
          <w:szCs w:val="24"/>
        </w:rPr>
        <w:t xml:space="preserve">]. It is interesting to note that </w:t>
      </w:r>
      <w:proofErr w:type="spellStart"/>
      <w:r w:rsidRPr="000F4074">
        <w:rPr>
          <w:rFonts w:cs="Times New Roman"/>
          <w:i/>
          <w:sz w:val="24"/>
          <w:szCs w:val="24"/>
        </w:rPr>
        <w:t>u</w:t>
      </w:r>
      <w:r w:rsidRPr="00C66D5D">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6E4704">
        <w:rPr>
          <w:rFonts w:cs="Times New Roman"/>
          <w:sz w:val="24"/>
          <w:szCs w:val="24"/>
          <w:vertAlign w:val="subscript"/>
        </w:rPr>
        <w:t xml:space="preserve"> </w:t>
      </w:r>
      <w:r w:rsidRPr="006E4704">
        <w:rPr>
          <w:rFonts w:cs="Times New Roman"/>
          <w:sz w:val="24"/>
          <w:szCs w:val="24"/>
        </w:rPr>
        <w:t>is the ‘</w:t>
      </w:r>
      <w:r w:rsidR="00D15D7C">
        <w:rPr>
          <w:rFonts w:cs="Times New Roman"/>
          <w:sz w:val="24"/>
          <w:szCs w:val="24"/>
        </w:rPr>
        <w:t xml:space="preserve">standard </w:t>
      </w:r>
      <w:r w:rsidRPr="006E4704">
        <w:rPr>
          <w:rFonts w:cs="Times New Roman"/>
          <w:sz w:val="24"/>
          <w:szCs w:val="24"/>
        </w:rPr>
        <w:t>uncertainty of the error (of indication)’</w:t>
      </w:r>
      <w:r w:rsidR="00813C5A">
        <w:rPr>
          <w:rFonts w:cs="Times New Roman"/>
          <w:sz w:val="24"/>
          <w:szCs w:val="24"/>
        </w:rPr>
        <w:t>,</w:t>
      </w:r>
      <w:r w:rsidRPr="006E4704">
        <w:rPr>
          <w:rFonts w:cs="Times New Roman"/>
          <w:sz w:val="24"/>
          <w:szCs w:val="24"/>
        </w:rPr>
        <w:t xml:space="preserve"> which explicitly demonstrates the coexistence of the terms and concepts ‘uncertainty’ and ‘error’ in a testing scenario.</w:t>
      </w:r>
    </w:p>
    <w:p w14:paraId="1A606346" w14:textId="47A997A8" w:rsidR="006E4704" w:rsidRPr="00D26B22" w:rsidRDefault="006E4704" w:rsidP="00272878">
      <w:pPr>
        <w:pStyle w:val="BodyText"/>
        <w:spacing w:line="276" w:lineRule="auto"/>
      </w:pPr>
    </w:p>
    <w:p w14:paraId="7ECD3EAE" w14:textId="1EF63033" w:rsidR="006E4704" w:rsidRPr="00D26B22" w:rsidRDefault="00820B04" w:rsidP="00272878">
      <w:pPr>
        <w:pStyle w:val="BodyText"/>
        <w:spacing w:line="276" w:lineRule="auto"/>
        <w:jc w:val="center"/>
      </w:pPr>
      <w:r>
        <w:object w:dxaOrig="14924" w:dyaOrig="11246" w14:anchorId="5DE685EB">
          <v:shape id="_x0000_i1031" type="#_x0000_t75" style="width:450.45pt;height:339.85pt" o:ole="">
            <v:imagedata r:id="rId46" o:title=""/>
          </v:shape>
          <o:OLEObject Type="Embed" ProgID="Visio.Drawing.11" ShapeID="_x0000_i1031" DrawAspect="Content" ObjectID="_1547974284" r:id="rId47"/>
        </w:object>
      </w:r>
    </w:p>
    <w:p w14:paraId="22EA99A4" w14:textId="77777777" w:rsidR="006E4704" w:rsidRDefault="006E4704" w:rsidP="00272878">
      <w:pPr>
        <w:rPr>
          <w:rFonts w:cs="Times New Roman"/>
          <w:b/>
          <w:sz w:val="24"/>
          <w:szCs w:val="24"/>
        </w:rPr>
      </w:pPr>
    </w:p>
    <w:p w14:paraId="1D14E8F2" w14:textId="77777777" w:rsidR="006E4704" w:rsidRPr="006E4704" w:rsidRDefault="006E4704" w:rsidP="00272878">
      <w:pPr>
        <w:rPr>
          <w:rFonts w:cs="Times New Roman"/>
          <w:b/>
          <w:sz w:val="24"/>
          <w:szCs w:val="24"/>
        </w:rPr>
      </w:pPr>
      <w:r w:rsidRPr="006E4704">
        <w:rPr>
          <w:rFonts w:cs="Times New Roman"/>
          <w:b/>
          <w:sz w:val="24"/>
          <w:szCs w:val="24"/>
        </w:rPr>
        <w:t>A.3</w:t>
      </w:r>
      <w:r w:rsidRPr="006E4704">
        <w:rPr>
          <w:rFonts w:cs="Times New Roman"/>
          <w:b/>
          <w:sz w:val="24"/>
          <w:szCs w:val="24"/>
        </w:rPr>
        <w:tab/>
        <w:t>Brief summary</w:t>
      </w:r>
    </w:p>
    <w:p w14:paraId="46394084" w14:textId="2CD9B599" w:rsidR="006E4704" w:rsidRDefault="006E4704" w:rsidP="00272878">
      <w:pPr>
        <w:rPr>
          <w:rFonts w:cs="Times New Roman"/>
          <w:sz w:val="24"/>
          <w:szCs w:val="24"/>
        </w:rPr>
      </w:pPr>
      <w:r w:rsidRPr="006E4704">
        <w:rPr>
          <w:rFonts w:cs="Times New Roman"/>
          <w:sz w:val="24"/>
          <w:szCs w:val="24"/>
        </w:rPr>
        <w:t xml:space="preserve">In summary, while the concept of ‘measurement uncertainty’ was developed to replace the concept of ‘measurement error’ and ‘error analysis’ in the context of performing measurements, the term and concept of ‘error’ remains useful in the context of </w:t>
      </w:r>
      <w:r w:rsidR="003D29DF">
        <w:rPr>
          <w:rFonts w:cs="Times New Roman"/>
          <w:sz w:val="24"/>
          <w:szCs w:val="24"/>
        </w:rPr>
        <w:t>verifying</w:t>
      </w:r>
      <w:r w:rsidRPr="006E4704">
        <w:rPr>
          <w:rFonts w:cs="Times New Roman"/>
          <w:sz w:val="24"/>
          <w:szCs w:val="24"/>
        </w:rPr>
        <w:t xml:space="preserve"> measuring instruments and systems. In fact, it makes sense to talk about the uncertainty of a measured error of indication! The measurement uncertainty associated with the measurement standard(s) used when performing the </w:t>
      </w:r>
      <w:r w:rsidR="003D29DF">
        <w:rPr>
          <w:rFonts w:cs="Times New Roman"/>
          <w:sz w:val="24"/>
          <w:szCs w:val="24"/>
        </w:rPr>
        <w:t xml:space="preserve">verification </w:t>
      </w:r>
      <w:r w:rsidRPr="006E4704">
        <w:rPr>
          <w:rFonts w:cs="Times New Roman"/>
          <w:sz w:val="24"/>
          <w:szCs w:val="24"/>
        </w:rPr>
        <w:t>test must be taken into account when making (probabilistic) conformity assessment decisions, since they contribute to the standard measurement uncertainty of the error of indication (</w:t>
      </w:r>
      <w:proofErr w:type="spellStart"/>
      <w:r w:rsidRPr="003D29DF">
        <w:rPr>
          <w:rFonts w:cs="Times New Roman"/>
          <w:i/>
          <w:sz w:val="24"/>
          <w:szCs w:val="24"/>
        </w:rPr>
        <w:t>u</w:t>
      </w:r>
      <w:r w:rsidRPr="00C66D5D">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6E4704">
        <w:rPr>
          <w:rFonts w:cs="Times New Roman"/>
          <w:sz w:val="24"/>
          <w:szCs w:val="24"/>
        </w:rPr>
        <w:t>).</w:t>
      </w:r>
    </w:p>
    <w:p w14:paraId="72505ABF" w14:textId="77777777" w:rsidR="00603A0C" w:rsidRDefault="00603A0C" w:rsidP="00272878">
      <w:pPr>
        <w:rPr>
          <w:rFonts w:cs="Times New Roman"/>
          <w:sz w:val="24"/>
          <w:szCs w:val="24"/>
        </w:rPr>
      </w:pPr>
      <w:r>
        <w:rPr>
          <w:rFonts w:cs="Times New Roman"/>
          <w:sz w:val="24"/>
          <w:szCs w:val="24"/>
        </w:rPr>
        <w:br w:type="page"/>
      </w:r>
    </w:p>
    <w:p w14:paraId="5F7EE9F2" w14:textId="5AB7B7F1" w:rsidR="00603A0C" w:rsidRPr="00562101" w:rsidRDefault="00603A0C" w:rsidP="00272878">
      <w:pPr>
        <w:pStyle w:val="Annex"/>
        <w:spacing w:line="276" w:lineRule="auto"/>
        <w:ind w:left="0" w:firstLine="0"/>
        <w:jc w:val="center"/>
      </w:pPr>
      <w:bookmarkStart w:id="92" w:name="_Toc473568194"/>
      <w:r w:rsidRPr="007E71CA">
        <w:lastRenderedPageBreak/>
        <w:t>Annex B</w:t>
      </w:r>
      <w:r w:rsidR="00F41CFB">
        <w:br/>
      </w:r>
      <w:r w:rsidRPr="007E71CA">
        <w:t xml:space="preserve">Use of the </w:t>
      </w:r>
      <w:r w:rsidR="00813C5A">
        <w:t>s</w:t>
      </w:r>
      <w:r w:rsidRPr="007E71CA">
        <w:t xml:space="preserve">tandard </w:t>
      </w:r>
      <w:r w:rsidR="00813C5A">
        <w:t>n</w:t>
      </w:r>
      <w:r w:rsidRPr="007E71CA">
        <w:t xml:space="preserve">ormal </w:t>
      </w:r>
      <w:r w:rsidR="00813C5A">
        <w:t>d</w:t>
      </w:r>
      <w:r w:rsidRPr="007E71CA">
        <w:t xml:space="preserve">istribution </w:t>
      </w:r>
      <w:r w:rsidR="00813C5A">
        <w:t>t</w:t>
      </w:r>
      <w:r w:rsidRPr="007E71CA">
        <w:t>able</w:t>
      </w:r>
      <w:r w:rsidR="003D29DF" w:rsidRPr="007E71CA">
        <w:t xml:space="preserve"> (Z</w:t>
      </w:r>
      <w:r w:rsidR="00AD4563">
        <w:t>-t</w:t>
      </w:r>
      <w:r w:rsidR="003D29DF" w:rsidRPr="007E71CA">
        <w:t>able)</w:t>
      </w:r>
      <w:bookmarkEnd w:id="92"/>
    </w:p>
    <w:p w14:paraId="22E1E00D" w14:textId="77777777" w:rsidR="00603A0C" w:rsidRDefault="00603A0C" w:rsidP="00272878">
      <w:pPr>
        <w:autoSpaceDE w:val="0"/>
        <w:autoSpaceDN w:val="0"/>
        <w:adjustRightInd w:val="0"/>
        <w:rPr>
          <w:b/>
        </w:rPr>
      </w:pPr>
    </w:p>
    <w:p w14:paraId="6669AEA8" w14:textId="1A5FDEEE" w:rsidR="00603A0C" w:rsidRPr="00603A0C" w:rsidRDefault="00E270D9" w:rsidP="00272878">
      <w:pPr>
        <w:autoSpaceDE w:val="0"/>
        <w:autoSpaceDN w:val="0"/>
        <w:adjustRightInd w:val="0"/>
        <w:rPr>
          <w:rFonts w:cs="Times New Roman"/>
          <w:sz w:val="24"/>
          <w:szCs w:val="24"/>
        </w:rPr>
      </w:pPr>
      <w:r>
        <w:rPr>
          <w:rFonts w:cs="Times New Roman"/>
          <w:sz w:val="24"/>
          <w:szCs w:val="24"/>
        </w:rPr>
        <w:t xml:space="preserve">This Annex is an adaptation from the </w:t>
      </w:r>
      <w:r w:rsidRPr="00E270D9">
        <w:rPr>
          <w:rFonts w:cs="Times New Roman"/>
          <w:sz w:val="24"/>
          <w:szCs w:val="24"/>
        </w:rPr>
        <w:t>NIST/SEMATECH e-H</w:t>
      </w:r>
      <w:r>
        <w:rPr>
          <w:rFonts w:cs="Times New Roman"/>
          <w:sz w:val="24"/>
          <w:szCs w:val="24"/>
        </w:rPr>
        <w:t>andbook of Statistical Methods (</w:t>
      </w:r>
      <w:hyperlink r:id="rId48" w:history="1">
        <w:r w:rsidR="00603A0C" w:rsidRPr="00603A0C">
          <w:rPr>
            <w:rStyle w:val="Hyperlink"/>
            <w:rFonts w:cs="Times New Roman"/>
            <w:sz w:val="24"/>
            <w:szCs w:val="24"/>
          </w:rPr>
          <w:t>http://www.itl.nist.gov/div898/handbook/eda/section3/eda3671.htm</w:t>
        </w:r>
      </w:hyperlink>
      <w:r w:rsidRPr="00E270D9">
        <w:rPr>
          <w:rStyle w:val="Hyperlink"/>
          <w:rFonts w:cs="Times New Roman"/>
          <w:color w:val="auto"/>
          <w:sz w:val="24"/>
          <w:szCs w:val="24"/>
        </w:rPr>
        <w:t>)</w:t>
      </w:r>
      <w:r>
        <w:rPr>
          <w:rStyle w:val="Hyperlink"/>
          <w:rFonts w:cs="Times New Roman"/>
          <w:color w:val="auto"/>
          <w:sz w:val="24"/>
          <w:szCs w:val="24"/>
        </w:rPr>
        <w:t>.</w:t>
      </w:r>
    </w:p>
    <w:p w14:paraId="7F5E50A6" w14:textId="77777777" w:rsidR="00603A0C" w:rsidRDefault="00603A0C" w:rsidP="00272878">
      <w:pPr>
        <w:rPr>
          <w:rFonts w:cs="Times New Roman"/>
          <w:sz w:val="24"/>
          <w:szCs w:val="24"/>
        </w:rPr>
      </w:pPr>
    </w:p>
    <w:p w14:paraId="6048E68A" w14:textId="77777777" w:rsidR="00640336" w:rsidRDefault="00603A0C" w:rsidP="00272878">
      <w:pPr>
        <w:rPr>
          <w:rFonts w:cs="Times New Roman"/>
          <w:sz w:val="24"/>
          <w:szCs w:val="24"/>
        </w:rPr>
      </w:pPr>
      <w:r w:rsidRPr="00603A0C">
        <w:rPr>
          <w:rFonts w:cs="Times New Roman"/>
          <w:sz w:val="24"/>
          <w:szCs w:val="24"/>
        </w:rPr>
        <w:t xml:space="preserve">The general formula for the </w:t>
      </w:r>
      <w:hyperlink r:id="rId49" w:anchor="PDF" w:history="1">
        <w:r w:rsidRPr="00603A0C">
          <w:rPr>
            <w:rStyle w:val="Hyperlink"/>
            <w:rFonts w:cs="Times New Roman"/>
            <w:sz w:val="24"/>
            <w:szCs w:val="24"/>
          </w:rPr>
          <w:t>probability density function</w:t>
        </w:r>
      </w:hyperlink>
      <w:r w:rsidRPr="00603A0C">
        <w:rPr>
          <w:rFonts w:cs="Times New Roman"/>
          <w:sz w:val="24"/>
          <w:szCs w:val="24"/>
        </w:rPr>
        <w:t xml:space="preserve"> of the normal distribution is</w:t>
      </w:r>
    </w:p>
    <w:p w14:paraId="67C12E3F" w14:textId="2929F8CE" w:rsidR="00AC68B0" w:rsidRPr="00E9554A" w:rsidRDefault="00AF1B10" w:rsidP="00272878">
      <w:pPr>
        <w:tabs>
          <w:tab w:val="center" w:pos="4253"/>
          <w:tab w:val="right" w:pos="9027"/>
        </w:tabs>
        <w:rPr>
          <w:rFonts w:cs="Times New Roman"/>
          <w:sz w:val="24"/>
          <w:szCs w:val="24"/>
        </w:rPr>
      </w:pPr>
      <w:r>
        <w:rPr>
          <w:rFonts w:eastAsiaTheme="minorEastAsia" w:cs="Times New Roman"/>
          <w:sz w:val="24"/>
          <w:szCs w:val="24"/>
        </w:rPr>
        <w:tab/>
      </w: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e</m:t>
                </m:r>
              </m:e>
              <m:sup>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x-μ</m:t>
                            </m:r>
                          </m:e>
                        </m:d>
                      </m:e>
                      <m:sup>
                        <m:r>
                          <w:rPr>
                            <w:rFonts w:ascii="Cambria Math" w:hAnsi="Cambria Math" w:cs="Times New Roman"/>
                            <w:sz w:val="24"/>
                            <w:szCs w:val="24"/>
                          </w:rPr>
                          <m:t>2</m:t>
                        </m:r>
                      </m:sup>
                    </m:sSup>
                  </m:num>
                  <m:den>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σ</m:t>
                        </m:r>
                      </m:e>
                      <m:sup>
                        <m:r>
                          <w:rPr>
                            <w:rFonts w:ascii="Cambria Math" w:hAnsi="Cambria Math" w:cs="Times New Roman"/>
                            <w:sz w:val="24"/>
                            <w:szCs w:val="24"/>
                          </w:rPr>
                          <m:t>2</m:t>
                        </m:r>
                      </m:sup>
                    </m:sSup>
                    <m:r>
                      <w:rPr>
                        <w:rFonts w:ascii="Cambria Math" w:hAnsi="Cambria Math" w:cs="Times New Roman"/>
                        <w:sz w:val="24"/>
                        <w:szCs w:val="24"/>
                      </w:rPr>
                      <m:t>)</m:t>
                    </m:r>
                  </m:den>
                </m:f>
              </m:sup>
            </m:sSup>
          </m:num>
          <m:den>
            <m:r>
              <w:rPr>
                <w:rFonts w:ascii="Cambria Math" w:hAnsi="Cambria Math" w:cs="Times New Roman"/>
                <w:sz w:val="24"/>
                <w:szCs w:val="24"/>
              </w:rPr>
              <m:t>σ</m:t>
            </m:r>
            <m:rad>
              <m:radPr>
                <m:degHide m:val="1"/>
                <m:ctrlPr>
                  <w:rPr>
                    <w:rFonts w:ascii="Cambria Math" w:hAnsi="Cambria Math" w:cs="Times New Roman"/>
                    <w:i/>
                    <w:sz w:val="24"/>
                    <w:szCs w:val="24"/>
                  </w:rPr>
                </m:ctrlPr>
              </m:radPr>
              <m:deg/>
              <m:e>
                <m:r>
                  <w:rPr>
                    <w:rFonts w:ascii="Cambria Math" w:hAnsi="Cambria Math" w:cs="Times New Roman"/>
                    <w:sz w:val="24"/>
                    <w:szCs w:val="24"/>
                  </w:rPr>
                  <m:t>2π</m:t>
                </m:r>
              </m:e>
            </m:rad>
          </m:den>
        </m:f>
      </m:oMath>
    </w:p>
    <w:p w14:paraId="79181939" w14:textId="77777777" w:rsidR="00603A0C" w:rsidRPr="00603A0C" w:rsidRDefault="00603A0C" w:rsidP="00272878">
      <w:pPr>
        <w:pStyle w:val="NormalWeb"/>
        <w:spacing w:line="276" w:lineRule="auto"/>
      </w:pPr>
    </w:p>
    <w:p w14:paraId="2C8CA6F4" w14:textId="6D28BA37" w:rsidR="00640336" w:rsidRDefault="00813C5A" w:rsidP="00272878">
      <w:pPr>
        <w:pStyle w:val="NormalWeb"/>
        <w:spacing w:line="276" w:lineRule="auto"/>
      </w:pPr>
      <w:r w:rsidRPr="00603A0C">
        <w:t>W</w:t>
      </w:r>
      <w:r w:rsidR="00603A0C" w:rsidRPr="00603A0C">
        <w:t>here</w:t>
      </w:r>
      <w:r>
        <w:t xml:space="preserve"> </w:t>
      </w:r>
      <w:r w:rsidRPr="00C66D5D">
        <w:rPr>
          <w:i/>
        </w:rPr>
        <w:t>µ</w:t>
      </w:r>
      <w:r>
        <w:t xml:space="preserve"> </w:t>
      </w:r>
      <w:r w:rsidR="00603A0C" w:rsidRPr="00603A0C">
        <w:t xml:space="preserve">is the </w:t>
      </w:r>
      <w:hyperlink r:id="rId50" w:history="1">
        <w:r w:rsidR="00603A0C" w:rsidRPr="00603A0C">
          <w:rPr>
            <w:rStyle w:val="Hyperlink"/>
          </w:rPr>
          <w:t>location parameter</w:t>
        </w:r>
      </w:hyperlink>
      <w:r w:rsidR="00603A0C" w:rsidRPr="00603A0C">
        <w:t xml:space="preserve"> and</w:t>
      </w:r>
      <w:r>
        <w:t xml:space="preserve"> </w:t>
      </w:r>
      <w:r w:rsidRPr="00C66D5D">
        <w:rPr>
          <w:i/>
        </w:rPr>
        <w:sym w:font="Symbol" w:char="F073"/>
      </w:r>
      <w:r>
        <w:t xml:space="preserve"> </w:t>
      </w:r>
      <w:r w:rsidR="00603A0C" w:rsidRPr="00603A0C">
        <w:t xml:space="preserve">is the </w:t>
      </w:r>
      <w:hyperlink r:id="rId51" w:history="1">
        <w:r w:rsidR="00603A0C" w:rsidRPr="00603A0C">
          <w:rPr>
            <w:rStyle w:val="Hyperlink"/>
          </w:rPr>
          <w:t>scale parameter</w:t>
        </w:r>
      </w:hyperlink>
      <w:r w:rsidR="00603A0C" w:rsidRPr="00603A0C">
        <w:t>. The case where</w:t>
      </w:r>
      <w:r w:rsidRPr="00813C5A">
        <w:rPr>
          <w:i/>
        </w:rPr>
        <w:t xml:space="preserve"> </w:t>
      </w:r>
      <w:r w:rsidRPr="00EE6C08">
        <w:rPr>
          <w:i/>
        </w:rPr>
        <w:t>µ</w:t>
      </w:r>
      <w:r w:rsidRPr="00603A0C">
        <w:t xml:space="preserve"> </w:t>
      </w:r>
      <w:r w:rsidR="00603A0C" w:rsidRPr="00603A0C">
        <w:t>= 0 and</w:t>
      </w:r>
      <w:r>
        <w:t xml:space="preserve"> </w:t>
      </w:r>
      <w:r w:rsidRPr="00EE6C08">
        <w:rPr>
          <w:i/>
        </w:rPr>
        <w:sym w:font="Symbol" w:char="F073"/>
      </w:r>
      <w:r>
        <w:rPr>
          <w:i/>
        </w:rPr>
        <w:t> </w:t>
      </w:r>
      <w:r w:rsidR="00603A0C" w:rsidRPr="00603A0C">
        <w:t>=</w:t>
      </w:r>
      <w:r>
        <w:t> </w:t>
      </w:r>
      <w:r w:rsidR="00603A0C" w:rsidRPr="00603A0C">
        <w:t xml:space="preserve">1 is called the </w:t>
      </w:r>
      <w:r w:rsidR="00603A0C" w:rsidRPr="00603A0C">
        <w:rPr>
          <w:b/>
          <w:bCs/>
        </w:rPr>
        <w:t>standard normal distribution</w:t>
      </w:r>
      <w:r w:rsidR="00603A0C" w:rsidRPr="00603A0C">
        <w:t>. The equation for the standard normal distribution is</w:t>
      </w:r>
    </w:p>
    <w:p w14:paraId="2AEDB33C" w14:textId="5BEAEBDC" w:rsidR="00AC68B0" w:rsidRPr="00E9554A" w:rsidRDefault="00AF1B10" w:rsidP="00272878">
      <w:pPr>
        <w:pStyle w:val="NormalWeb"/>
        <w:tabs>
          <w:tab w:val="center" w:pos="4253"/>
          <w:tab w:val="right" w:pos="9027"/>
        </w:tabs>
        <w:spacing w:line="276" w:lineRule="auto"/>
      </w:pPr>
      <w:r>
        <w:tab/>
      </w:r>
      <m:oMath>
        <m:r>
          <w:rPr>
            <w:rFonts w:ascii="Cambria Math" w:hAnsi="Cambria Math"/>
          </w:rPr>
          <m:t>f</m:t>
        </m:r>
        <m:d>
          <m:dPr>
            <m:ctrlPr>
              <w:rPr>
                <w:rFonts w:ascii="Cambria Math" w:hAnsi="Cambria Math"/>
                <w:i/>
              </w:rPr>
            </m:ctrlPr>
          </m:dPr>
          <m:e>
            <m:r>
              <w:rPr>
                <w:rFonts w:ascii="Cambria Math" w:hAnsi="Cambria Math"/>
              </w:rPr>
              <m:t>x</m:t>
            </m:r>
          </m:e>
        </m:d>
        <m:r>
          <w:rPr>
            <w:rFonts w:ascii="Cambria Math" w:hAnsi="Cambria Math"/>
          </w:rPr>
          <m:t>=</m:t>
        </m:r>
        <m:f>
          <m:fPr>
            <m:ctrlPr>
              <w:rPr>
                <w:rFonts w:ascii="Cambria Math" w:eastAsiaTheme="minorHAnsi" w:hAnsi="Cambria Math"/>
                <w:i/>
              </w:rPr>
            </m:ctrlPr>
          </m:fPr>
          <m:num>
            <m:sSup>
              <m:sSupPr>
                <m:ctrlPr>
                  <w:rPr>
                    <w:rFonts w:ascii="Cambria Math" w:eastAsiaTheme="minorHAnsi" w:hAnsi="Cambria Math"/>
                    <w:i/>
                  </w:rPr>
                </m:ctrlPr>
              </m:sSupPr>
              <m:e>
                <m:r>
                  <w:rPr>
                    <w:rFonts w:ascii="Cambria Math" w:hAnsi="Cambria Math"/>
                  </w:rPr>
                  <m:t>e</m:t>
                </m:r>
              </m:e>
              <m:sup>
                <m:r>
                  <w:rPr>
                    <w:rFonts w:ascii="Cambria Math" w:hAnsi="Cambria Math"/>
                  </w:rPr>
                  <m:t>-</m:t>
                </m:r>
                <m:f>
                  <m:fPr>
                    <m:ctrlPr>
                      <w:rPr>
                        <w:rFonts w:ascii="Cambria Math" w:eastAsiaTheme="minorHAnsi" w:hAnsi="Cambria Math"/>
                        <w:i/>
                      </w:rPr>
                    </m:ctrlPr>
                  </m:fPr>
                  <m:num>
                    <m:sSup>
                      <m:sSupPr>
                        <m:ctrlPr>
                          <w:rPr>
                            <w:rFonts w:ascii="Cambria Math" w:eastAsiaTheme="minorHAnsi" w:hAnsi="Cambria Math"/>
                            <w:i/>
                          </w:rPr>
                        </m:ctrlPr>
                      </m:sSupPr>
                      <m:e>
                        <m:r>
                          <w:rPr>
                            <w:rFonts w:ascii="Cambria Math" w:eastAsiaTheme="minorHAnsi" w:hAnsi="Cambria Math"/>
                          </w:rPr>
                          <m:t>x</m:t>
                        </m:r>
                      </m:e>
                      <m:sup>
                        <m:r>
                          <w:rPr>
                            <w:rFonts w:ascii="Cambria Math" w:eastAsiaTheme="minorHAnsi" w:hAnsi="Cambria Math"/>
                          </w:rPr>
                          <m:t>2</m:t>
                        </m:r>
                      </m:sup>
                    </m:sSup>
                  </m:num>
                  <m:den>
                    <m:r>
                      <w:rPr>
                        <w:rFonts w:ascii="Cambria Math" w:eastAsiaTheme="minorHAnsi" w:hAnsi="Cambria Math"/>
                      </w:rPr>
                      <m:t>2</m:t>
                    </m:r>
                  </m:den>
                </m:f>
              </m:sup>
            </m:sSup>
          </m:num>
          <m:den>
            <m:rad>
              <m:radPr>
                <m:degHide m:val="1"/>
                <m:ctrlPr>
                  <w:rPr>
                    <w:rFonts w:ascii="Cambria Math" w:eastAsiaTheme="minorHAnsi" w:hAnsi="Cambria Math"/>
                    <w:i/>
                  </w:rPr>
                </m:ctrlPr>
              </m:radPr>
              <m:deg/>
              <m:e>
                <m:r>
                  <w:rPr>
                    <w:rFonts w:ascii="Cambria Math" w:hAnsi="Cambria Math"/>
                  </w:rPr>
                  <m:t>2π</m:t>
                </m:r>
              </m:e>
            </m:rad>
          </m:den>
        </m:f>
      </m:oMath>
    </w:p>
    <w:p w14:paraId="7C01E168" w14:textId="77777777" w:rsidR="00603A0C" w:rsidRPr="00603A0C" w:rsidRDefault="00603A0C" w:rsidP="00272878">
      <w:pPr>
        <w:pStyle w:val="NormalWeb"/>
        <w:spacing w:line="276" w:lineRule="auto"/>
      </w:pPr>
    </w:p>
    <w:p w14:paraId="6F314019" w14:textId="77777777" w:rsidR="00603A0C" w:rsidRPr="00603A0C" w:rsidRDefault="00603A0C" w:rsidP="00272878">
      <w:pPr>
        <w:autoSpaceDE w:val="0"/>
        <w:autoSpaceDN w:val="0"/>
        <w:adjustRightInd w:val="0"/>
        <w:rPr>
          <w:rFonts w:cs="Times New Roman"/>
          <w:sz w:val="24"/>
          <w:szCs w:val="24"/>
        </w:rPr>
      </w:pPr>
      <w:r w:rsidRPr="00603A0C">
        <w:rPr>
          <w:rFonts w:cs="Times New Roman"/>
          <w:sz w:val="24"/>
          <w:szCs w:val="24"/>
        </w:rPr>
        <w:t xml:space="preserve">The figure below illustrates the standard normal distribution (sometimes also referred to as a normalized Gaussian distribution). The shaded area under the curve represents the probability that the parameter </w:t>
      </w:r>
      <w:r w:rsidRPr="00603A0C">
        <w:rPr>
          <w:rFonts w:cs="Times New Roman"/>
          <w:i/>
          <w:iCs/>
          <w:sz w:val="24"/>
          <w:szCs w:val="24"/>
        </w:rPr>
        <w:t>x</w:t>
      </w:r>
      <w:r w:rsidRPr="00603A0C">
        <w:rPr>
          <w:rFonts w:cs="Times New Roman"/>
          <w:sz w:val="24"/>
          <w:szCs w:val="24"/>
        </w:rPr>
        <w:t xml:space="preserve"> is between 0 and </w:t>
      </w:r>
      <w:r w:rsidRPr="001D0FB6">
        <w:rPr>
          <w:rFonts w:cs="Times New Roman"/>
          <w:i/>
          <w:sz w:val="24"/>
          <w:szCs w:val="24"/>
        </w:rPr>
        <w:t>α</w:t>
      </w:r>
      <w:r w:rsidRPr="00603A0C">
        <w:rPr>
          <w:rFonts w:cs="Times New Roman"/>
          <w:sz w:val="24"/>
          <w:szCs w:val="24"/>
        </w:rPr>
        <w:t xml:space="preserve"> (</w:t>
      </w:r>
      <w:r w:rsidRPr="001D0FB6">
        <w:rPr>
          <w:rFonts w:cs="Times New Roman"/>
          <w:i/>
          <w:sz w:val="24"/>
          <w:szCs w:val="24"/>
        </w:rPr>
        <w:t>α</w:t>
      </w:r>
      <w:r w:rsidRPr="00603A0C">
        <w:rPr>
          <w:rFonts w:cs="Times New Roman"/>
          <w:sz w:val="24"/>
          <w:szCs w:val="24"/>
        </w:rPr>
        <w:t xml:space="preserve"> = 0.5 in the figure).</w:t>
      </w:r>
    </w:p>
    <w:p w14:paraId="4F74FFE2" w14:textId="77777777" w:rsidR="00603A0C" w:rsidRDefault="00603A0C" w:rsidP="00272878">
      <w:pPr>
        <w:pStyle w:val="BodyText"/>
        <w:spacing w:line="276" w:lineRule="auto"/>
      </w:pPr>
    </w:p>
    <w:p w14:paraId="5689643B" w14:textId="77777777" w:rsidR="00603A0C" w:rsidRDefault="00603A0C" w:rsidP="00272878">
      <w:pPr>
        <w:pStyle w:val="BodyText"/>
        <w:spacing w:line="276" w:lineRule="auto"/>
        <w:jc w:val="center"/>
      </w:pPr>
      <w:r>
        <w:rPr>
          <w:noProof/>
          <w:lang w:val="fr-FR" w:eastAsia="fr-FR"/>
        </w:rPr>
        <w:drawing>
          <wp:inline distT="0" distB="0" distL="0" distR="0" wp14:anchorId="383F1AF9" wp14:editId="67FAA25D">
            <wp:extent cx="3619500" cy="2667000"/>
            <wp:effectExtent l="0" t="0" r="0" b="0"/>
            <wp:docPr id="2" name="Picture 2" descr="normal PDF with shaded area between 0 and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normal PDF with shaded area between 0 and a"/>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619500" cy="2667000"/>
                    </a:xfrm>
                    <a:prstGeom prst="rect">
                      <a:avLst/>
                    </a:prstGeom>
                    <a:noFill/>
                    <a:ln>
                      <a:noFill/>
                    </a:ln>
                  </pic:spPr>
                </pic:pic>
              </a:graphicData>
            </a:graphic>
          </wp:inline>
        </w:drawing>
      </w:r>
    </w:p>
    <w:p w14:paraId="6FD7112F" w14:textId="77777777" w:rsidR="00603A0C" w:rsidRDefault="00603A0C" w:rsidP="00272878">
      <w:pPr>
        <w:pStyle w:val="BodyText"/>
        <w:spacing w:line="276" w:lineRule="auto"/>
      </w:pPr>
    </w:p>
    <w:p w14:paraId="28BB2B8A" w14:textId="4E7CB189" w:rsidR="00603A0C" w:rsidRDefault="00603A0C" w:rsidP="00272878">
      <w:pPr>
        <w:pStyle w:val="BodyText"/>
        <w:spacing w:line="276" w:lineRule="auto"/>
      </w:pPr>
      <w:r>
        <w:lastRenderedPageBreak/>
        <w:t xml:space="preserve">Values of areas under the curve for discrete values of </w:t>
      </w:r>
      <w:r w:rsidRPr="001D0FB6">
        <w:rPr>
          <w:i/>
        </w:rPr>
        <w:t>α</w:t>
      </w:r>
      <w:r>
        <w:t xml:space="preserve"> can be obtained from the standard normal distribution table</w:t>
      </w:r>
      <w:r w:rsidR="003C5D3D">
        <w:t xml:space="preserve"> below.</w:t>
      </w:r>
    </w:p>
    <w:p w14:paraId="2F822387" w14:textId="77777777" w:rsidR="00603A0C" w:rsidRPr="00603A0C" w:rsidRDefault="001E4B73" w:rsidP="00272878">
      <w:pPr>
        <w:jc w:val="center"/>
        <w:rPr>
          <w:rFonts w:cs="Times New Roman"/>
          <w:b/>
          <w:sz w:val="24"/>
          <w:szCs w:val="24"/>
        </w:rPr>
      </w:pPr>
      <w:r>
        <w:rPr>
          <w:rFonts w:cs="Times New Roman"/>
          <w:b/>
          <w:sz w:val="24"/>
          <w:szCs w:val="24"/>
        </w:rPr>
        <w:t>Standard n</w:t>
      </w:r>
      <w:r w:rsidR="00603A0C" w:rsidRPr="00603A0C">
        <w:rPr>
          <w:rFonts w:cs="Times New Roman"/>
          <w:b/>
          <w:sz w:val="24"/>
          <w:szCs w:val="24"/>
        </w:rPr>
        <w:t xml:space="preserve">ormal </w:t>
      </w:r>
      <w:r>
        <w:rPr>
          <w:rFonts w:cs="Times New Roman"/>
          <w:b/>
          <w:sz w:val="24"/>
          <w:szCs w:val="24"/>
        </w:rPr>
        <w:t>d</w:t>
      </w:r>
      <w:r w:rsidR="00603A0C" w:rsidRPr="00603A0C">
        <w:rPr>
          <w:rFonts w:cs="Times New Roman"/>
          <w:b/>
          <w:sz w:val="24"/>
          <w:szCs w:val="24"/>
        </w:rPr>
        <w:t xml:space="preserve">istribution </w:t>
      </w:r>
      <w:r>
        <w:rPr>
          <w:rFonts w:cs="Times New Roman"/>
          <w:b/>
          <w:sz w:val="24"/>
          <w:szCs w:val="24"/>
        </w:rPr>
        <w:t>t</w:t>
      </w:r>
      <w:r w:rsidR="00603A0C" w:rsidRPr="00603A0C">
        <w:rPr>
          <w:rFonts w:cs="Times New Roman"/>
          <w:b/>
          <w:sz w:val="24"/>
          <w:szCs w:val="24"/>
        </w:rPr>
        <w:t>able</w:t>
      </w:r>
    </w:p>
    <w:p w14:paraId="2E99B614" w14:textId="77777777" w:rsidR="00603A0C" w:rsidRDefault="00603A0C" w:rsidP="00272878">
      <w:pPr>
        <w:autoSpaceDE w:val="0"/>
        <w:autoSpaceDN w:val="0"/>
        <w:adjustRightInd w:val="0"/>
        <w:rPr>
          <w:rFonts w:cs="Times New Roman"/>
          <w:sz w:val="24"/>
          <w:szCs w:val="24"/>
        </w:rPr>
      </w:pPr>
      <w:r w:rsidRPr="00603A0C">
        <w:rPr>
          <w:rFonts w:cs="Times New Roman"/>
          <w:sz w:val="24"/>
          <w:szCs w:val="24"/>
        </w:rPr>
        <w:t xml:space="preserve">The table below contains the area under the standard normal curve from </w:t>
      </w:r>
      <w:r w:rsidRPr="00C66D5D">
        <w:rPr>
          <w:rFonts w:cs="Times New Roman"/>
          <w:i/>
          <w:sz w:val="24"/>
          <w:szCs w:val="24"/>
        </w:rPr>
        <w:t>x</w:t>
      </w:r>
      <w:r w:rsidRPr="00603A0C">
        <w:rPr>
          <w:rFonts w:cs="Times New Roman"/>
          <w:sz w:val="24"/>
          <w:szCs w:val="24"/>
        </w:rPr>
        <w:t xml:space="preserve"> = 0 to a specified value </w:t>
      </w:r>
      <w:r w:rsidRPr="00C66D5D">
        <w:rPr>
          <w:rFonts w:cs="Times New Roman"/>
          <w:i/>
          <w:sz w:val="24"/>
          <w:szCs w:val="24"/>
        </w:rPr>
        <w:t>x</w:t>
      </w:r>
      <w:r w:rsidRPr="00603A0C">
        <w:rPr>
          <w:rFonts w:cs="Times New Roman"/>
          <w:sz w:val="24"/>
          <w:szCs w:val="24"/>
        </w:rPr>
        <w:t xml:space="preserve"> = </w:t>
      </w:r>
      <w:r w:rsidRPr="001D0FB6">
        <w:rPr>
          <w:rFonts w:cs="Times New Roman"/>
          <w:i/>
          <w:sz w:val="24"/>
          <w:szCs w:val="24"/>
        </w:rPr>
        <w:t>α</w:t>
      </w:r>
      <w:r w:rsidRPr="00603A0C">
        <w:rPr>
          <w:rFonts w:cs="Times New Roman"/>
          <w:sz w:val="24"/>
          <w:szCs w:val="24"/>
        </w:rPr>
        <w:t>.</w:t>
      </w:r>
    </w:p>
    <w:p w14:paraId="59EAF468" w14:textId="77777777" w:rsidR="00603A0C" w:rsidRPr="00603A0C" w:rsidRDefault="00603A0C" w:rsidP="00272878">
      <w:pPr>
        <w:autoSpaceDE w:val="0"/>
        <w:autoSpaceDN w:val="0"/>
        <w:adjustRightInd w:val="0"/>
        <w:rPr>
          <w:rFonts w:cs="Times New Roman"/>
          <w:sz w:val="24"/>
          <w:szCs w:val="24"/>
        </w:rPr>
      </w:pPr>
    </w:p>
    <w:p w14:paraId="25AF1D23" w14:textId="77777777" w:rsidR="00603A0C" w:rsidRPr="002A70A8" w:rsidRDefault="00603A0C" w:rsidP="00272878">
      <w:pPr>
        <w:pStyle w:val="HTMLPreformatted"/>
        <w:spacing w:line="276" w:lineRule="auto"/>
        <w:rPr>
          <w:b/>
          <w:bCs/>
          <w:sz w:val="16"/>
          <w:szCs w:val="16"/>
        </w:rPr>
      </w:pPr>
      <w:r w:rsidRPr="002A70A8">
        <w:rPr>
          <w:b/>
          <w:bCs/>
          <w:sz w:val="16"/>
          <w:szCs w:val="16"/>
        </w:rPr>
        <w:t xml:space="preserve">Area under the Normal Curve from </w:t>
      </w:r>
      <w:r w:rsidRPr="001D0FB6">
        <w:rPr>
          <w:b/>
          <w:bCs/>
          <w:i/>
          <w:sz w:val="16"/>
          <w:szCs w:val="16"/>
        </w:rPr>
        <w:t>X</w:t>
      </w:r>
      <w:r>
        <w:rPr>
          <w:b/>
          <w:bCs/>
          <w:sz w:val="16"/>
          <w:szCs w:val="16"/>
        </w:rPr>
        <w:t xml:space="preserve"> = </w:t>
      </w:r>
      <w:r w:rsidRPr="002A70A8">
        <w:rPr>
          <w:b/>
          <w:bCs/>
          <w:sz w:val="16"/>
          <w:szCs w:val="16"/>
        </w:rPr>
        <w:t xml:space="preserve">0 to </w:t>
      </w:r>
      <w:r w:rsidRPr="001D0FB6">
        <w:rPr>
          <w:b/>
          <w:bCs/>
          <w:i/>
          <w:sz w:val="16"/>
          <w:szCs w:val="16"/>
        </w:rPr>
        <w:t>X</w:t>
      </w:r>
      <w:r>
        <w:rPr>
          <w:b/>
          <w:bCs/>
          <w:sz w:val="16"/>
          <w:szCs w:val="16"/>
        </w:rPr>
        <w:t xml:space="preserve"> = </w:t>
      </w:r>
      <w:r w:rsidRPr="001D0FB6">
        <w:rPr>
          <w:b/>
          <w:i/>
        </w:rPr>
        <w:t>α</w:t>
      </w:r>
    </w:p>
    <w:p w14:paraId="49FD9C02" w14:textId="77777777" w:rsidR="00603A0C" w:rsidRPr="002A70A8" w:rsidRDefault="00D27E02" w:rsidP="00272878">
      <w:pPr>
        <w:pStyle w:val="HTMLPreformatted"/>
        <w:spacing w:line="276" w:lineRule="auto"/>
        <w:rPr>
          <w:b/>
          <w:bCs/>
          <w:sz w:val="16"/>
          <w:szCs w:val="16"/>
        </w:rPr>
      </w:pPr>
      <w:r>
        <w:rPr>
          <w:b/>
          <w:bCs/>
          <w:sz w:val="16"/>
          <w:szCs w:val="16"/>
        </w:rPr>
        <w:pict w14:anchorId="1533B6CF">
          <v:rect id="_x0000_i1032" style="width:0;height:1.5pt" o:hralign="center" o:hrstd="t" o:hr="t" fillcolor="#aca899" stroked="f"/>
        </w:pict>
      </w:r>
    </w:p>
    <w:p w14:paraId="2156DFD5" w14:textId="77777777" w:rsidR="00603A0C" w:rsidRPr="002A70A8" w:rsidRDefault="00603A0C" w:rsidP="00272878">
      <w:pPr>
        <w:pStyle w:val="HTMLPreformatted"/>
        <w:spacing w:line="276" w:lineRule="auto"/>
        <w:rPr>
          <w:b/>
          <w:bCs/>
          <w:sz w:val="16"/>
          <w:szCs w:val="16"/>
        </w:rPr>
      </w:pPr>
    </w:p>
    <w:p w14:paraId="1CD59F76" w14:textId="77777777" w:rsidR="00603A0C" w:rsidRPr="002A70A8" w:rsidRDefault="00603A0C" w:rsidP="00272878">
      <w:pPr>
        <w:pStyle w:val="HTMLPreformatted"/>
        <w:spacing w:line="276" w:lineRule="auto"/>
        <w:rPr>
          <w:b/>
          <w:bCs/>
          <w:sz w:val="16"/>
          <w:szCs w:val="16"/>
        </w:rPr>
      </w:pPr>
      <w:r w:rsidRPr="00ED09ED">
        <w:rPr>
          <w:b/>
        </w:rPr>
        <w:t>α</w:t>
      </w:r>
      <w:r w:rsidRPr="002A70A8">
        <w:rPr>
          <w:b/>
          <w:bCs/>
          <w:sz w:val="16"/>
          <w:szCs w:val="16"/>
        </w:rPr>
        <w:t xml:space="preserve">       0.00    0.01    0.02    0.03    0.04    0.05    0.06    0.07    0.08    0.09</w:t>
      </w:r>
    </w:p>
    <w:p w14:paraId="4A53245E" w14:textId="77777777" w:rsidR="00603A0C" w:rsidRPr="002A70A8" w:rsidRDefault="00D27E02" w:rsidP="00272878">
      <w:pPr>
        <w:pStyle w:val="HTMLPreformatted"/>
        <w:spacing w:line="276" w:lineRule="auto"/>
        <w:rPr>
          <w:b/>
          <w:bCs/>
        </w:rPr>
      </w:pPr>
      <w:r>
        <w:rPr>
          <w:b/>
          <w:bCs/>
          <w:sz w:val="16"/>
          <w:szCs w:val="16"/>
        </w:rPr>
        <w:pict w14:anchorId="7BF8E1B0">
          <v:rect id="_x0000_i1033" style="width:0;height:1.5pt" o:hralign="center" o:hrstd="t" o:hr="t" fillcolor="#aca899" stroked="f"/>
        </w:pict>
      </w:r>
    </w:p>
    <w:p w14:paraId="72A71452" w14:textId="77777777" w:rsidR="00603A0C" w:rsidRPr="002A70A8" w:rsidRDefault="00603A0C" w:rsidP="00272878">
      <w:pPr>
        <w:pStyle w:val="HTMLPreformatted"/>
        <w:spacing w:line="276" w:lineRule="auto"/>
        <w:rPr>
          <w:b/>
          <w:bCs/>
        </w:rPr>
      </w:pPr>
    </w:p>
    <w:p w14:paraId="0EC37664" w14:textId="77777777" w:rsidR="00603A0C" w:rsidRPr="002A70A8" w:rsidRDefault="00603A0C" w:rsidP="00272878">
      <w:pPr>
        <w:pStyle w:val="HTMLPreformatted"/>
        <w:spacing w:line="276" w:lineRule="auto"/>
        <w:rPr>
          <w:b/>
          <w:bCs/>
          <w:sz w:val="16"/>
          <w:szCs w:val="16"/>
        </w:rPr>
      </w:pPr>
      <w:r w:rsidRPr="002A70A8">
        <w:rPr>
          <w:b/>
          <w:bCs/>
          <w:sz w:val="16"/>
          <w:szCs w:val="16"/>
        </w:rPr>
        <w:t>0.0     0.00000 0.00399 0.00798 0.01197 0.01595 0.01994 0.02392 0.02790 0.03188 0.03586</w:t>
      </w:r>
    </w:p>
    <w:p w14:paraId="7BA1A3AE" w14:textId="77777777" w:rsidR="00603A0C" w:rsidRPr="002A70A8" w:rsidRDefault="00603A0C" w:rsidP="00272878">
      <w:pPr>
        <w:pStyle w:val="HTMLPreformatted"/>
        <w:spacing w:line="276" w:lineRule="auto"/>
        <w:rPr>
          <w:b/>
          <w:bCs/>
          <w:sz w:val="16"/>
          <w:szCs w:val="16"/>
        </w:rPr>
      </w:pPr>
      <w:r w:rsidRPr="002A70A8">
        <w:rPr>
          <w:b/>
          <w:bCs/>
          <w:sz w:val="16"/>
          <w:szCs w:val="16"/>
        </w:rPr>
        <w:t>0.1     0.03983 0.04380 0.04776 0.05172 0.05567 0.05962 0.06356 0.06749 0.07142 0.07535</w:t>
      </w:r>
    </w:p>
    <w:p w14:paraId="031143C0" w14:textId="77777777" w:rsidR="00603A0C" w:rsidRPr="002A70A8" w:rsidRDefault="00603A0C" w:rsidP="00272878">
      <w:pPr>
        <w:pStyle w:val="HTMLPreformatted"/>
        <w:spacing w:line="276" w:lineRule="auto"/>
        <w:rPr>
          <w:b/>
          <w:bCs/>
          <w:sz w:val="16"/>
          <w:szCs w:val="16"/>
        </w:rPr>
      </w:pPr>
      <w:r w:rsidRPr="002A70A8">
        <w:rPr>
          <w:b/>
          <w:bCs/>
          <w:sz w:val="16"/>
          <w:szCs w:val="16"/>
        </w:rPr>
        <w:t>0.2     0.07926 0.08317 0.08706 0.09095 0.09483 0.09871 0.10257 0.10642 0.11026 0.11409</w:t>
      </w:r>
    </w:p>
    <w:p w14:paraId="4860C1D7" w14:textId="77777777" w:rsidR="00603A0C" w:rsidRPr="002A70A8" w:rsidRDefault="00603A0C" w:rsidP="00272878">
      <w:pPr>
        <w:pStyle w:val="HTMLPreformatted"/>
        <w:spacing w:line="276" w:lineRule="auto"/>
        <w:rPr>
          <w:b/>
          <w:bCs/>
          <w:sz w:val="16"/>
          <w:szCs w:val="16"/>
        </w:rPr>
      </w:pPr>
      <w:r w:rsidRPr="002A70A8">
        <w:rPr>
          <w:b/>
          <w:bCs/>
          <w:sz w:val="16"/>
          <w:szCs w:val="16"/>
        </w:rPr>
        <w:t>0.3     0.11791 0.12172 0.12552 0.12930 0.13307 0.13683 0.14058 0.14431 0.14803 0.15173</w:t>
      </w:r>
    </w:p>
    <w:p w14:paraId="42F92B93" w14:textId="77777777" w:rsidR="00603A0C" w:rsidRPr="002A70A8" w:rsidRDefault="00603A0C" w:rsidP="00272878">
      <w:pPr>
        <w:pStyle w:val="HTMLPreformatted"/>
        <w:spacing w:line="276" w:lineRule="auto"/>
        <w:rPr>
          <w:b/>
          <w:bCs/>
          <w:sz w:val="16"/>
          <w:szCs w:val="16"/>
        </w:rPr>
      </w:pPr>
      <w:r w:rsidRPr="002A70A8">
        <w:rPr>
          <w:b/>
          <w:bCs/>
          <w:sz w:val="16"/>
          <w:szCs w:val="16"/>
        </w:rPr>
        <w:t>0.4     0.15542 0.15910 0.16276 0.16640 0.17003 0.17364 0.17724 0.18082 0.18439 0.18793</w:t>
      </w:r>
    </w:p>
    <w:p w14:paraId="6C098868" w14:textId="77777777" w:rsidR="00603A0C" w:rsidRPr="002A70A8" w:rsidRDefault="00603A0C" w:rsidP="00272878">
      <w:pPr>
        <w:pStyle w:val="HTMLPreformatted"/>
        <w:spacing w:line="276" w:lineRule="auto"/>
        <w:rPr>
          <w:b/>
          <w:bCs/>
          <w:sz w:val="16"/>
          <w:szCs w:val="16"/>
        </w:rPr>
      </w:pPr>
      <w:r w:rsidRPr="002A70A8">
        <w:rPr>
          <w:b/>
          <w:bCs/>
          <w:sz w:val="16"/>
          <w:szCs w:val="16"/>
        </w:rPr>
        <w:t>0.5     0.19146 0.19497 0.19847 0.20194 0.20540 0.20884 0.21226 0.21566 0.21904 0.22240</w:t>
      </w:r>
    </w:p>
    <w:p w14:paraId="44C2EE19" w14:textId="77777777" w:rsidR="00603A0C" w:rsidRPr="002A70A8" w:rsidRDefault="00603A0C" w:rsidP="00272878">
      <w:pPr>
        <w:pStyle w:val="HTMLPreformatted"/>
        <w:spacing w:line="276" w:lineRule="auto"/>
        <w:rPr>
          <w:b/>
          <w:bCs/>
          <w:sz w:val="16"/>
          <w:szCs w:val="16"/>
        </w:rPr>
      </w:pPr>
      <w:r w:rsidRPr="002A70A8">
        <w:rPr>
          <w:b/>
          <w:bCs/>
          <w:sz w:val="16"/>
          <w:szCs w:val="16"/>
        </w:rPr>
        <w:t>0.6     0.22575 0.22907 0.23237 0.23565 0.23891 0.24215 0.24537 0.24857 0.25175 0.25490</w:t>
      </w:r>
    </w:p>
    <w:p w14:paraId="053519B7" w14:textId="77777777" w:rsidR="00603A0C" w:rsidRPr="002A70A8" w:rsidRDefault="00603A0C" w:rsidP="00272878">
      <w:pPr>
        <w:pStyle w:val="HTMLPreformatted"/>
        <w:spacing w:line="276" w:lineRule="auto"/>
        <w:rPr>
          <w:b/>
          <w:bCs/>
          <w:sz w:val="16"/>
          <w:szCs w:val="16"/>
        </w:rPr>
      </w:pPr>
      <w:r w:rsidRPr="002A70A8">
        <w:rPr>
          <w:b/>
          <w:bCs/>
          <w:sz w:val="16"/>
          <w:szCs w:val="16"/>
        </w:rPr>
        <w:t>0.7     0.25804 0.26115 0.26424 0.26730 0.27035 0.27337 0.27637 0.27935 0.28230 0.28524</w:t>
      </w:r>
    </w:p>
    <w:p w14:paraId="612832C8" w14:textId="77777777" w:rsidR="00603A0C" w:rsidRPr="002A70A8" w:rsidRDefault="00603A0C" w:rsidP="00272878">
      <w:pPr>
        <w:pStyle w:val="HTMLPreformatted"/>
        <w:spacing w:line="276" w:lineRule="auto"/>
        <w:rPr>
          <w:b/>
          <w:bCs/>
          <w:sz w:val="16"/>
          <w:szCs w:val="16"/>
        </w:rPr>
      </w:pPr>
      <w:r w:rsidRPr="002A70A8">
        <w:rPr>
          <w:b/>
          <w:bCs/>
          <w:sz w:val="16"/>
          <w:szCs w:val="16"/>
        </w:rPr>
        <w:t>0.8     0.28814 0.29103 0.29389 0.29673 0.29955 0.30234 0.30511 0.30785 0.31057 0.31327</w:t>
      </w:r>
    </w:p>
    <w:p w14:paraId="5E31106D" w14:textId="77777777" w:rsidR="00603A0C" w:rsidRPr="002A70A8" w:rsidRDefault="00603A0C" w:rsidP="00272878">
      <w:pPr>
        <w:pStyle w:val="HTMLPreformatted"/>
        <w:spacing w:line="276" w:lineRule="auto"/>
        <w:rPr>
          <w:b/>
          <w:bCs/>
          <w:sz w:val="16"/>
          <w:szCs w:val="16"/>
        </w:rPr>
      </w:pPr>
      <w:r w:rsidRPr="002A70A8">
        <w:rPr>
          <w:b/>
          <w:bCs/>
          <w:sz w:val="16"/>
          <w:szCs w:val="16"/>
        </w:rPr>
        <w:t>0.9     0.31594 0.31859 0.32121 0.32381 0.32639 0.32894 0.33147 0.33398 0.33646 0.33891</w:t>
      </w:r>
    </w:p>
    <w:p w14:paraId="1B500369" w14:textId="77777777" w:rsidR="00603A0C" w:rsidRPr="002A70A8" w:rsidRDefault="00603A0C" w:rsidP="00272878">
      <w:pPr>
        <w:pStyle w:val="HTMLPreformatted"/>
        <w:spacing w:line="276" w:lineRule="auto"/>
        <w:rPr>
          <w:b/>
          <w:bCs/>
          <w:sz w:val="16"/>
          <w:szCs w:val="16"/>
        </w:rPr>
      </w:pPr>
      <w:r w:rsidRPr="002A70A8">
        <w:rPr>
          <w:b/>
          <w:bCs/>
          <w:sz w:val="16"/>
          <w:szCs w:val="16"/>
        </w:rPr>
        <w:t>1.0     0.34134 0.34375 0.34614 0.34849 0.35083 0.35314 0.35543 0.35769 0.35993 0.36214</w:t>
      </w:r>
    </w:p>
    <w:p w14:paraId="679F9681" w14:textId="77777777" w:rsidR="00603A0C" w:rsidRPr="002A70A8" w:rsidRDefault="00603A0C" w:rsidP="00272878">
      <w:pPr>
        <w:pStyle w:val="HTMLPreformatted"/>
        <w:spacing w:line="276" w:lineRule="auto"/>
        <w:rPr>
          <w:b/>
          <w:bCs/>
          <w:sz w:val="16"/>
          <w:szCs w:val="16"/>
        </w:rPr>
      </w:pPr>
      <w:r w:rsidRPr="002A70A8">
        <w:rPr>
          <w:b/>
          <w:bCs/>
          <w:sz w:val="16"/>
          <w:szCs w:val="16"/>
        </w:rPr>
        <w:t>1.1     0.36433 0.36650 0.36864 0.37076 0.37286 0.37493 0.37698 0.37900 0.38100 0.38298</w:t>
      </w:r>
    </w:p>
    <w:p w14:paraId="705DB804" w14:textId="77777777" w:rsidR="00603A0C" w:rsidRPr="002A70A8" w:rsidRDefault="00603A0C" w:rsidP="00272878">
      <w:pPr>
        <w:pStyle w:val="HTMLPreformatted"/>
        <w:spacing w:line="276" w:lineRule="auto"/>
        <w:rPr>
          <w:b/>
          <w:bCs/>
          <w:sz w:val="16"/>
          <w:szCs w:val="16"/>
        </w:rPr>
      </w:pPr>
      <w:r w:rsidRPr="002A70A8">
        <w:rPr>
          <w:b/>
          <w:bCs/>
          <w:sz w:val="16"/>
          <w:szCs w:val="16"/>
        </w:rPr>
        <w:t>1.2     0.38493 0.38686 0.38877 0.39065 0.39251 0.39435 0.39617 0.39796 0.39973 0.40147</w:t>
      </w:r>
    </w:p>
    <w:p w14:paraId="56695389" w14:textId="77777777" w:rsidR="00603A0C" w:rsidRPr="002A70A8" w:rsidRDefault="00603A0C" w:rsidP="00272878">
      <w:pPr>
        <w:pStyle w:val="HTMLPreformatted"/>
        <w:spacing w:line="276" w:lineRule="auto"/>
        <w:rPr>
          <w:b/>
          <w:bCs/>
          <w:sz w:val="16"/>
          <w:szCs w:val="16"/>
        </w:rPr>
      </w:pPr>
      <w:r w:rsidRPr="002A70A8">
        <w:rPr>
          <w:b/>
          <w:bCs/>
          <w:sz w:val="16"/>
          <w:szCs w:val="16"/>
        </w:rPr>
        <w:t>1.3     0.40320 0.40490 0.40658 0.40824 0.40988 0.41149 0.41308 0.41466 0.41621 0.41774</w:t>
      </w:r>
    </w:p>
    <w:p w14:paraId="21B67FC5" w14:textId="77777777" w:rsidR="00603A0C" w:rsidRPr="002A70A8" w:rsidRDefault="00603A0C" w:rsidP="00272878">
      <w:pPr>
        <w:pStyle w:val="HTMLPreformatted"/>
        <w:spacing w:line="276" w:lineRule="auto"/>
        <w:rPr>
          <w:b/>
          <w:bCs/>
          <w:sz w:val="16"/>
          <w:szCs w:val="16"/>
        </w:rPr>
      </w:pPr>
      <w:r w:rsidRPr="002A70A8">
        <w:rPr>
          <w:b/>
          <w:bCs/>
          <w:sz w:val="16"/>
          <w:szCs w:val="16"/>
        </w:rPr>
        <w:t>1.4     0.41924 0.42073 0.42220 0.42364 0.42507 0.42647 0.42785 0.42922 0.43056 0.43189</w:t>
      </w:r>
    </w:p>
    <w:p w14:paraId="7150699A" w14:textId="77777777" w:rsidR="00603A0C" w:rsidRPr="002A70A8" w:rsidRDefault="00603A0C" w:rsidP="00272878">
      <w:pPr>
        <w:pStyle w:val="HTMLPreformatted"/>
        <w:spacing w:line="276" w:lineRule="auto"/>
        <w:rPr>
          <w:b/>
          <w:bCs/>
          <w:sz w:val="16"/>
          <w:szCs w:val="16"/>
        </w:rPr>
      </w:pPr>
      <w:r w:rsidRPr="002A70A8">
        <w:rPr>
          <w:b/>
          <w:bCs/>
          <w:sz w:val="16"/>
          <w:szCs w:val="16"/>
        </w:rPr>
        <w:t>1.5     0.43319 0.43448 0.43574 0.43699 0.43822 0.43943 0.44062 0.44179 0.44295 0.44408</w:t>
      </w:r>
    </w:p>
    <w:p w14:paraId="34F02C43" w14:textId="77777777" w:rsidR="00603A0C" w:rsidRPr="002A70A8" w:rsidRDefault="00603A0C" w:rsidP="00272878">
      <w:pPr>
        <w:pStyle w:val="HTMLPreformatted"/>
        <w:spacing w:line="276" w:lineRule="auto"/>
        <w:rPr>
          <w:b/>
          <w:bCs/>
          <w:sz w:val="16"/>
          <w:szCs w:val="16"/>
        </w:rPr>
      </w:pPr>
      <w:r w:rsidRPr="002A70A8">
        <w:rPr>
          <w:b/>
          <w:bCs/>
          <w:sz w:val="16"/>
          <w:szCs w:val="16"/>
        </w:rPr>
        <w:t>1.6     0.44520 0.44630 0.44738 0.44845 0.44950 0.45053 0.45154 0.45254 0.45352 0.45449</w:t>
      </w:r>
    </w:p>
    <w:p w14:paraId="7CDECECB" w14:textId="77777777" w:rsidR="00603A0C" w:rsidRPr="002A70A8" w:rsidRDefault="00603A0C" w:rsidP="00272878">
      <w:pPr>
        <w:pStyle w:val="HTMLPreformatted"/>
        <w:spacing w:line="276" w:lineRule="auto"/>
        <w:rPr>
          <w:b/>
          <w:bCs/>
          <w:sz w:val="16"/>
          <w:szCs w:val="16"/>
        </w:rPr>
      </w:pPr>
      <w:r w:rsidRPr="002A70A8">
        <w:rPr>
          <w:b/>
          <w:bCs/>
          <w:sz w:val="16"/>
          <w:szCs w:val="16"/>
        </w:rPr>
        <w:t>1.7     0.45543 0.45637 0.45728 0.45818 0.45907 0.45994 0.46080 0.46164 0.46246 0.46327</w:t>
      </w:r>
    </w:p>
    <w:p w14:paraId="0AB03464" w14:textId="77777777" w:rsidR="00603A0C" w:rsidRPr="002A70A8" w:rsidRDefault="00603A0C" w:rsidP="00272878">
      <w:pPr>
        <w:pStyle w:val="HTMLPreformatted"/>
        <w:spacing w:line="276" w:lineRule="auto"/>
        <w:rPr>
          <w:b/>
          <w:bCs/>
          <w:sz w:val="16"/>
          <w:szCs w:val="16"/>
        </w:rPr>
      </w:pPr>
      <w:r w:rsidRPr="002A70A8">
        <w:rPr>
          <w:b/>
          <w:bCs/>
          <w:sz w:val="16"/>
          <w:szCs w:val="16"/>
        </w:rPr>
        <w:t>1.8     0.46407 0.46485 0.46562 0.46638 0.46712 0.46784 0.46856 0.46926 0.46995 0.47062</w:t>
      </w:r>
    </w:p>
    <w:p w14:paraId="24D69082" w14:textId="77777777" w:rsidR="00603A0C" w:rsidRPr="002A70A8" w:rsidRDefault="00603A0C" w:rsidP="00272878">
      <w:pPr>
        <w:pStyle w:val="HTMLPreformatted"/>
        <w:spacing w:line="276" w:lineRule="auto"/>
        <w:rPr>
          <w:b/>
          <w:bCs/>
          <w:sz w:val="16"/>
          <w:szCs w:val="16"/>
        </w:rPr>
      </w:pPr>
      <w:r w:rsidRPr="002A70A8">
        <w:rPr>
          <w:b/>
          <w:bCs/>
          <w:sz w:val="16"/>
          <w:szCs w:val="16"/>
        </w:rPr>
        <w:t>1.9     0.47128 0.47193 0.47257 0.47320 0.47381 0.47441 0.47500 0.47558 0.47615 0.47670</w:t>
      </w:r>
    </w:p>
    <w:p w14:paraId="56729D32" w14:textId="77777777" w:rsidR="00603A0C" w:rsidRPr="002A70A8" w:rsidRDefault="00603A0C" w:rsidP="00272878">
      <w:pPr>
        <w:pStyle w:val="HTMLPreformatted"/>
        <w:spacing w:line="276" w:lineRule="auto"/>
        <w:rPr>
          <w:b/>
          <w:bCs/>
          <w:sz w:val="16"/>
          <w:szCs w:val="16"/>
        </w:rPr>
      </w:pPr>
      <w:r w:rsidRPr="002A70A8">
        <w:rPr>
          <w:b/>
          <w:bCs/>
          <w:sz w:val="16"/>
          <w:szCs w:val="16"/>
        </w:rPr>
        <w:t>2.0     0.47725 0.47778 0.47831 0.47882 0.47932 0.47982 0.48030 0.48077 0.48124 0.48169</w:t>
      </w:r>
    </w:p>
    <w:p w14:paraId="06057C6E" w14:textId="77777777" w:rsidR="00603A0C" w:rsidRPr="002A70A8" w:rsidRDefault="00603A0C" w:rsidP="00272878">
      <w:pPr>
        <w:pStyle w:val="HTMLPreformatted"/>
        <w:spacing w:line="276" w:lineRule="auto"/>
        <w:rPr>
          <w:b/>
          <w:bCs/>
          <w:sz w:val="16"/>
          <w:szCs w:val="16"/>
        </w:rPr>
      </w:pPr>
      <w:r w:rsidRPr="002A70A8">
        <w:rPr>
          <w:b/>
          <w:bCs/>
          <w:sz w:val="16"/>
          <w:szCs w:val="16"/>
        </w:rPr>
        <w:t>2.1     0.48214 0.48257 0.48300 0.48341 0.48382 0.48422 0.48461 0.48500 0.48537 0.48574</w:t>
      </w:r>
    </w:p>
    <w:p w14:paraId="1B8345B4" w14:textId="77777777" w:rsidR="00603A0C" w:rsidRPr="002A70A8" w:rsidRDefault="00603A0C" w:rsidP="00272878">
      <w:pPr>
        <w:pStyle w:val="HTMLPreformatted"/>
        <w:spacing w:line="276" w:lineRule="auto"/>
        <w:rPr>
          <w:b/>
          <w:bCs/>
          <w:sz w:val="16"/>
          <w:szCs w:val="16"/>
        </w:rPr>
      </w:pPr>
      <w:r w:rsidRPr="002A70A8">
        <w:rPr>
          <w:b/>
          <w:bCs/>
          <w:sz w:val="16"/>
          <w:szCs w:val="16"/>
        </w:rPr>
        <w:t>2.2     0.48610 0.48645 0.48679 0.48713 0.48745 0.48778 0.48809 0.48840 0.48870 0.48899</w:t>
      </w:r>
    </w:p>
    <w:p w14:paraId="1615D7A5" w14:textId="77777777" w:rsidR="00603A0C" w:rsidRPr="002A70A8" w:rsidRDefault="00603A0C" w:rsidP="00272878">
      <w:pPr>
        <w:pStyle w:val="HTMLPreformatted"/>
        <w:spacing w:line="276" w:lineRule="auto"/>
        <w:rPr>
          <w:b/>
          <w:bCs/>
          <w:sz w:val="16"/>
          <w:szCs w:val="16"/>
        </w:rPr>
      </w:pPr>
      <w:r w:rsidRPr="002A70A8">
        <w:rPr>
          <w:b/>
          <w:bCs/>
          <w:sz w:val="16"/>
          <w:szCs w:val="16"/>
        </w:rPr>
        <w:t>2.3     0.48928 0.48956 0.48983 0.49010 0.49036 0.49061 0.49086 0.49111 0.49134 0.49158</w:t>
      </w:r>
    </w:p>
    <w:p w14:paraId="5EFE92D5" w14:textId="77777777" w:rsidR="00603A0C" w:rsidRPr="002A70A8" w:rsidRDefault="00603A0C" w:rsidP="00272878">
      <w:pPr>
        <w:pStyle w:val="HTMLPreformatted"/>
        <w:spacing w:line="276" w:lineRule="auto"/>
        <w:rPr>
          <w:b/>
          <w:bCs/>
          <w:sz w:val="16"/>
          <w:szCs w:val="16"/>
        </w:rPr>
      </w:pPr>
      <w:r w:rsidRPr="002A70A8">
        <w:rPr>
          <w:b/>
          <w:bCs/>
          <w:sz w:val="16"/>
          <w:szCs w:val="16"/>
        </w:rPr>
        <w:t>2.4     0.49180 0.49202 0.49224 0.49245 0.49266 0.49286 0.49305 0.49324 0.49343 0.49361</w:t>
      </w:r>
    </w:p>
    <w:p w14:paraId="6753D091" w14:textId="77777777" w:rsidR="00603A0C" w:rsidRPr="002A70A8" w:rsidRDefault="00603A0C" w:rsidP="00272878">
      <w:pPr>
        <w:pStyle w:val="HTMLPreformatted"/>
        <w:spacing w:line="276" w:lineRule="auto"/>
        <w:rPr>
          <w:b/>
          <w:bCs/>
          <w:sz w:val="16"/>
          <w:szCs w:val="16"/>
        </w:rPr>
      </w:pPr>
      <w:r w:rsidRPr="002A70A8">
        <w:rPr>
          <w:b/>
          <w:bCs/>
          <w:sz w:val="16"/>
          <w:szCs w:val="16"/>
        </w:rPr>
        <w:t>2.5     0.49379 0.49396 0.49413 0.49430 0.49446 0.49461 0.49477 0.49492 0.49506 0.49520</w:t>
      </w:r>
    </w:p>
    <w:p w14:paraId="157526B1" w14:textId="77777777" w:rsidR="00603A0C" w:rsidRPr="002A70A8" w:rsidRDefault="00603A0C" w:rsidP="00272878">
      <w:pPr>
        <w:pStyle w:val="HTMLPreformatted"/>
        <w:spacing w:line="276" w:lineRule="auto"/>
        <w:rPr>
          <w:b/>
          <w:bCs/>
          <w:sz w:val="16"/>
          <w:szCs w:val="16"/>
        </w:rPr>
      </w:pPr>
      <w:r w:rsidRPr="002A70A8">
        <w:rPr>
          <w:b/>
          <w:bCs/>
          <w:sz w:val="16"/>
          <w:szCs w:val="16"/>
        </w:rPr>
        <w:t>2.6     0.49534 0.49547 0.49560 0.49573 0.49585 0.49598 0.49609 0.49621 0.49632 0.49643</w:t>
      </w:r>
    </w:p>
    <w:p w14:paraId="4A5A09E0" w14:textId="77777777" w:rsidR="00603A0C" w:rsidRPr="002A70A8" w:rsidRDefault="00603A0C" w:rsidP="00272878">
      <w:pPr>
        <w:pStyle w:val="HTMLPreformatted"/>
        <w:spacing w:line="276" w:lineRule="auto"/>
        <w:rPr>
          <w:b/>
          <w:bCs/>
          <w:sz w:val="16"/>
          <w:szCs w:val="16"/>
        </w:rPr>
      </w:pPr>
      <w:r w:rsidRPr="002A70A8">
        <w:rPr>
          <w:b/>
          <w:bCs/>
          <w:sz w:val="16"/>
          <w:szCs w:val="16"/>
        </w:rPr>
        <w:t>2.7     0.49653 0.49664 0.49674 0.49683 0.49693 0.49702 0.49711 0.49720 0.49728 0.49736</w:t>
      </w:r>
    </w:p>
    <w:p w14:paraId="7B39AB57" w14:textId="77777777" w:rsidR="00603A0C" w:rsidRPr="002A70A8" w:rsidRDefault="00603A0C" w:rsidP="00272878">
      <w:pPr>
        <w:pStyle w:val="HTMLPreformatted"/>
        <w:spacing w:line="276" w:lineRule="auto"/>
        <w:rPr>
          <w:b/>
          <w:bCs/>
          <w:sz w:val="16"/>
          <w:szCs w:val="16"/>
        </w:rPr>
      </w:pPr>
      <w:r w:rsidRPr="002A70A8">
        <w:rPr>
          <w:b/>
          <w:bCs/>
          <w:sz w:val="16"/>
          <w:szCs w:val="16"/>
        </w:rPr>
        <w:t>2.8     0.49744 0.49752 0.49760 0.49767 0.49774 0.49781 0.49788 0.49795 0.49801 0.49807</w:t>
      </w:r>
    </w:p>
    <w:p w14:paraId="6E6F280E" w14:textId="77777777" w:rsidR="00603A0C" w:rsidRPr="002A70A8" w:rsidRDefault="00603A0C" w:rsidP="00272878">
      <w:pPr>
        <w:pStyle w:val="HTMLPreformatted"/>
        <w:spacing w:line="276" w:lineRule="auto"/>
        <w:rPr>
          <w:b/>
          <w:bCs/>
          <w:sz w:val="16"/>
          <w:szCs w:val="16"/>
        </w:rPr>
      </w:pPr>
      <w:r w:rsidRPr="002A70A8">
        <w:rPr>
          <w:b/>
          <w:bCs/>
          <w:sz w:val="16"/>
          <w:szCs w:val="16"/>
        </w:rPr>
        <w:t>2.9     0.49813 0.49819 0.49825 0.49831 0.49836 0.49841 0.49846 0.49851 0.49856 0.49861</w:t>
      </w:r>
    </w:p>
    <w:p w14:paraId="3960A03D" w14:textId="77777777" w:rsidR="00603A0C" w:rsidRPr="002A70A8" w:rsidRDefault="00603A0C" w:rsidP="00272878">
      <w:pPr>
        <w:pStyle w:val="HTMLPreformatted"/>
        <w:spacing w:line="276" w:lineRule="auto"/>
        <w:rPr>
          <w:b/>
          <w:bCs/>
          <w:sz w:val="16"/>
          <w:szCs w:val="16"/>
        </w:rPr>
      </w:pPr>
      <w:r w:rsidRPr="002A70A8">
        <w:rPr>
          <w:b/>
          <w:bCs/>
          <w:sz w:val="16"/>
          <w:szCs w:val="16"/>
        </w:rPr>
        <w:t>3.0     0.49865 0.49869 0.49874 0.49878 0.49882 0.49886 0.49889 0.49893 0.49896 0.49900</w:t>
      </w:r>
    </w:p>
    <w:p w14:paraId="4AF02771" w14:textId="77777777" w:rsidR="00603A0C" w:rsidRPr="002A70A8" w:rsidRDefault="00603A0C" w:rsidP="00272878">
      <w:pPr>
        <w:pStyle w:val="HTMLPreformatted"/>
        <w:spacing w:line="276" w:lineRule="auto"/>
        <w:rPr>
          <w:b/>
          <w:bCs/>
          <w:sz w:val="16"/>
          <w:szCs w:val="16"/>
        </w:rPr>
      </w:pPr>
      <w:r w:rsidRPr="002A70A8">
        <w:rPr>
          <w:b/>
          <w:bCs/>
          <w:sz w:val="16"/>
          <w:szCs w:val="16"/>
        </w:rPr>
        <w:t>3.1     0.49903 0.49906 0.49910 0.49913 0.49916 0.49918 0.49921 0.49924 0.49926 0.49929</w:t>
      </w:r>
    </w:p>
    <w:p w14:paraId="7A25E760" w14:textId="77777777" w:rsidR="00603A0C" w:rsidRPr="002A70A8" w:rsidRDefault="00603A0C" w:rsidP="00272878">
      <w:pPr>
        <w:pStyle w:val="HTMLPreformatted"/>
        <w:spacing w:line="276" w:lineRule="auto"/>
        <w:rPr>
          <w:b/>
          <w:bCs/>
          <w:sz w:val="16"/>
          <w:szCs w:val="16"/>
        </w:rPr>
      </w:pPr>
      <w:r w:rsidRPr="002A70A8">
        <w:rPr>
          <w:b/>
          <w:bCs/>
          <w:sz w:val="16"/>
          <w:szCs w:val="16"/>
        </w:rPr>
        <w:t>3.2     0.49931 0.49934 0.49936 0.49938 0.49940 0.49942 0.49944 0.49946 0.49948 0.49950</w:t>
      </w:r>
    </w:p>
    <w:p w14:paraId="1B2A391A" w14:textId="77777777" w:rsidR="00603A0C" w:rsidRPr="002A70A8" w:rsidRDefault="00603A0C" w:rsidP="00272878">
      <w:pPr>
        <w:pStyle w:val="HTMLPreformatted"/>
        <w:spacing w:line="276" w:lineRule="auto"/>
        <w:rPr>
          <w:b/>
          <w:bCs/>
          <w:sz w:val="16"/>
          <w:szCs w:val="16"/>
        </w:rPr>
      </w:pPr>
      <w:r w:rsidRPr="002A70A8">
        <w:rPr>
          <w:b/>
          <w:bCs/>
          <w:sz w:val="16"/>
          <w:szCs w:val="16"/>
        </w:rPr>
        <w:t>3.3     0.49952 0.49953 0.49955 0.49957 0.49958 0.49960 0.49961 0.49962 0.49964 0.49965</w:t>
      </w:r>
    </w:p>
    <w:p w14:paraId="3DDD4B39" w14:textId="77777777" w:rsidR="00603A0C" w:rsidRPr="002A70A8" w:rsidRDefault="00603A0C" w:rsidP="00272878">
      <w:pPr>
        <w:pStyle w:val="HTMLPreformatted"/>
        <w:spacing w:line="276" w:lineRule="auto"/>
        <w:rPr>
          <w:b/>
          <w:bCs/>
          <w:sz w:val="16"/>
          <w:szCs w:val="16"/>
        </w:rPr>
      </w:pPr>
      <w:r w:rsidRPr="002A70A8">
        <w:rPr>
          <w:b/>
          <w:bCs/>
          <w:sz w:val="16"/>
          <w:szCs w:val="16"/>
        </w:rPr>
        <w:t>3.4     0.49966 0.49968 0.49969 0.49970 0.49971 0.49972 0.49973 0.49974 0.49975 0.49976</w:t>
      </w:r>
    </w:p>
    <w:p w14:paraId="6D9BAD0F" w14:textId="77777777" w:rsidR="00603A0C" w:rsidRPr="002A70A8" w:rsidRDefault="00603A0C" w:rsidP="00272878">
      <w:pPr>
        <w:pStyle w:val="HTMLPreformatted"/>
        <w:spacing w:line="276" w:lineRule="auto"/>
        <w:rPr>
          <w:b/>
          <w:bCs/>
          <w:sz w:val="16"/>
          <w:szCs w:val="16"/>
        </w:rPr>
      </w:pPr>
      <w:r w:rsidRPr="002A70A8">
        <w:rPr>
          <w:b/>
          <w:bCs/>
          <w:sz w:val="16"/>
          <w:szCs w:val="16"/>
        </w:rPr>
        <w:t>3.5     0.49977 0.49978 0.49978 0.49979 0.49980 0.49981 0.49981 0.49982 0.49983 0.49983</w:t>
      </w:r>
    </w:p>
    <w:p w14:paraId="084B131C" w14:textId="77777777" w:rsidR="00603A0C" w:rsidRPr="002A70A8" w:rsidRDefault="00603A0C" w:rsidP="00272878">
      <w:pPr>
        <w:pStyle w:val="HTMLPreformatted"/>
        <w:spacing w:line="276" w:lineRule="auto"/>
        <w:rPr>
          <w:b/>
          <w:bCs/>
          <w:sz w:val="16"/>
          <w:szCs w:val="16"/>
        </w:rPr>
      </w:pPr>
      <w:r w:rsidRPr="002A70A8">
        <w:rPr>
          <w:b/>
          <w:bCs/>
          <w:sz w:val="16"/>
          <w:szCs w:val="16"/>
        </w:rPr>
        <w:t>3.6     0.49984 0.49985 0.49985 0.49986 0.49986 0.49987 0.49987 0.49988 0.49988 0.49989</w:t>
      </w:r>
    </w:p>
    <w:p w14:paraId="4328D9FC" w14:textId="77777777" w:rsidR="00603A0C" w:rsidRPr="002A70A8" w:rsidRDefault="00603A0C" w:rsidP="00272878">
      <w:pPr>
        <w:pStyle w:val="HTMLPreformatted"/>
        <w:spacing w:line="276" w:lineRule="auto"/>
        <w:rPr>
          <w:b/>
          <w:bCs/>
          <w:sz w:val="16"/>
          <w:szCs w:val="16"/>
        </w:rPr>
      </w:pPr>
      <w:r w:rsidRPr="002A70A8">
        <w:rPr>
          <w:b/>
          <w:bCs/>
          <w:sz w:val="16"/>
          <w:szCs w:val="16"/>
        </w:rPr>
        <w:t>3.7     0.49989 0.49990 0.49990 0.49990 0.49991 0.49991 0.49992 0.49992 0.49992 0.49992</w:t>
      </w:r>
    </w:p>
    <w:p w14:paraId="113F76F6" w14:textId="77777777" w:rsidR="00603A0C" w:rsidRPr="002A70A8" w:rsidRDefault="00603A0C" w:rsidP="00272878">
      <w:pPr>
        <w:pStyle w:val="HTMLPreformatted"/>
        <w:spacing w:line="276" w:lineRule="auto"/>
        <w:rPr>
          <w:b/>
          <w:bCs/>
          <w:sz w:val="16"/>
          <w:szCs w:val="16"/>
        </w:rPr>
      </w:pPr>
      <w:r w:rsidRPr="002A70A8">
        <w:rPr>
          <w:b/>
          <w:bCs/>
          <w:sz w:val="16"/>
          <w:szCs w:val="16"/>
        </w:rPr>
        <w:t>3.8     0.49993 0.49993 0.49993 0.49994 0.49994 0.49994 0.49994 0.49995 0.49995 0.49995</w:t>
      </w:r>
    </w:p>
    <w:p w14:paraId="4AC369BF" w14:textId="77777777" w:rsidR="00603A0C" w:rsidRPr="002A70A8" w:rsidRDefault="00603A0C" w:rsidP="00272878">
      <w:pPr>
        <w:pStyle w:val="HTMLPreformatted"/>
        <w:spacing w:line="276" w:lineRule="auto"/>
        <w:rPr>
          <w:b/>
          <w:bCs/>
          <w:sz w:val="16"/>
          <w:szCs w:val="16"/>
        </w:rPr>
      </w:pPr>
      <w:r w:rsidRPr="002A70A8">
        <w:rPr>
          <w:b/>
          <w:bCs/>
          <w:sz w:val="16"/>
          <w:szCs w:val="16"/>
        </w:rPr>
        <w:t>3.9     0.49995 0.49995 0.49996 0.49996 0.49996 0.49996 0.49996 0.49996 0.49997 0.49997</w:t>
      </w:r>
    </w:p>
    <w:p w14:paraId="45BCAEEF" w14:textId="77777777" w:rsidR="00603A0C" w:rsidRDefault="00603A0C" w:rsidP="00272878">
      <w:pPr>
        <w:pStyle w:val="BodyText2"/>
        <w:tabs>
          <w:tab w:val="left" w:pos="360"/>
        </w:tabs>
        <w:spacing w:line="276" w:lineRule="auto"/>
        <w:rPr>
          <w:b/>
        </w:rPr>
      </w:pPr>
    </w:p>
    <w:p w14:paraId="4728487B" w14:textId="77777777" w:rsidR="00590F06" w:rsidRDefault="00590F06">
      <w:pPr>
        <w:jc w:val="left"/>
        <w:rPr>
          <w:rFonts w:eastAsia="Times New Roman" w:cs="Times New Roman"/>
          <w:sz w:val="24"/>
          <w:szCs w:val="24"/>
        </w:rPr>
      </w:pPr>
      <w:r>
        <w:br w:type="page"/>
      </w:r>
    </w:p>
    <w:p w14:paraId="728FEBE6" w14:textId="49651D77" w:rsidR="00603A0C" w:rsidRDefault="00603A0C" w:rsidP="00272878">
      <w:pPr>
        <w:pStyle w:val="BodyText"/>
        <w:spacing w:line="276" w:lineRule="auto"/>
      </w:pPr>
      <w:r>
        <w:lastRenderedPageBreak/>
        <w:t xml:space="preserve">In this </w:t>
      </w:r>
      <w:r w:rsidR="006C58CA">
        <w:t>Guide</w:t>
      </w:r>
      <w:r>
        <w:t xml:space="preserve">, </w:t>
      </w:r>
      <w:r w:rsidRPr="00C66D5D">
        <w:rPr>
          <w:i/>
        </w:rPr>
        <w:t>α</w:t>
      </w:r>
      <w:r>
        <w:t xml:space="preserve"> is defined as</w:t>
      </w:r>
    </w:p>
    <w:p w14:paraId="1659D809" w14:textId="77777777" w:rsidR="00603A0C" w:rsidRDefault="00603A0C" w:rsidP="00272878">
      <w:pPr>
        <w:pStyle w:val="BodyText"/>
        <w:spacing w:line="276" w:lineRule="auto"/>
      </w:pPr>
    </w:p>
    <w:p w14:paraId="0FC17FF4" w14:textId="32A3AA88" w:rsidR="00603A0C" w:rsidRPr="001D0FB6" w:rsidRDefault="00AF1B10" w:rsidP="00272878">
      <w:pPr>
        <w:pStyle w:val="BodyText"/>
        <w:tabs>
          <w:tab w:val="center" w:pos="4536"/>
          <w:tab w:val="right" w:pos="9027"/>
        </w:tabs>
        <w:spacing w:line="276" w:lineRule="auto"/>
        <w:ind w:left="720" w:firstLine="720"/>
        <w:rPr>
          <w:lang w:val="fr-FR"/>
        </w:rPr>
      </w:pPr>
      <w:r>
        <w:rPr>
          <w:i/>
        </w:rPr>
        <w:tab/>
      </w:r>
      <w:r w:rsidR="00603A0C" w:rsidRPr="00C66D5D">
        <w:rPr>
          <w:i/>
        </w:rPr>
        <w:t>α</w:t>
      </w:r>
      <w:r w:rsidR="00603A0C" w:rsidRPr="001D0FB6">
        <w:rPr>
          <w:lang w:val="fr-FR"/>
        </w:rPr>
        <w:t xml:space="preserve"> = [(MPE</w:t>
      </w:r>
      <w:r w:rsidR="00603A0C" w:rsidRPr="001D0FB6">
        <w:rPr>
          <w:vertAlign w:val="subscript"/>
          <w:lang w:val="fr-FR"/>
        </w:rPr>
        <w:t>+</w:t>
      </w:r>
      <w:r w:rsidR="00603A0C" w:rsidRPr="001D0FB6">
        <w:rPr>
          <w:lang w:val="fr-FR"/>
        </w:rPr>
        <w:t xml:space="preserve"> </w:t>
      </w:r>
      <w:r w:rsidR="003C5D3D" w:rsidRPr="001D0FB6">
        <w:rPr>
          <w:lang w:val="fr-FR"/>
        </w:rPr>
        <w:t>–</w:t>
      </w:r>
      <w:r w:rsidR="00603A0C" w:rsidRPr="001D0FB6">
        <w:rPr>
          <w:lang w:val="fr-FR"/>
        </w:rPr>
        <w:t xml:space="preserve"> </w:t>
      </w:r>
      <w:r w:rsidR="00603A0C" w:rsidRPr="001D0FB6">
        <w:rPr>
          <w:i/>
          <w:lang w:val="fr-FR"/>
        </w:rPr>
        <w:t>Ē</w:t>
      </w:r>
      <w:r w:rsidR="00603A0C" w:rsidRPr="001D0FB6">
        <w:rPr>
          <w:vertAlign w:val="subscript"/>
          <w:lang w:val="fr-FR"/>
        </w:rPr>
        <w:t>I</w:t>
      </w:r>
      <w:r w:rsidR="00603A0C" w:rsidRPr="001D0FB6">
        <w:rPr>
          <w:lang w:val="fr-FR"/>
        </w:rPr>
        <w:t xml:space="preserve">)/ </w:t>
      </w:r>
      <w:proofErr w:type="spellStart"/>
      <w:r w:rsidR="00603A0C" w:rsidRPr="001D0FB6">
        <w:rPr>
          <w:i/>
          <w:lang w:val="fr-FR"/>
        </w:rPr>
        <w:t>u</w:t>
      </w:r>
      <w:r w:rsidR="00603A0C" w:rsidRPr="001D0FB6">
        <w:rPr>
          <w:vertAlign w:val="subscript"/>
          <w:lang w:val="fr-FR"/>
        </w:rPr>
        <w:t>E</w:t>
      </w:r>
      <w:proofErr w:type="spellEnd"/>
      <w:r w:rsidR="000250D9" w:rsidRPr="001D0FB6">
        <w:rPr>
          <w:position w:val="-4"/>
          <w:sz w:val="20"/>
          <w:vertAlign w:val="subscript"/>
          <w:lang w:val="fr-FR"/>
        </w:rPr>
        <w:t>I</w:t>
      </w:r>
      <w:r w:rsidRPr="001D0FB6">
        <w:rPr>
          <w:lang w:val="fr-FR"/>
        </w:rPr>
        <w:t>]</w:t>
      </w:r>
      <w:r w:rsidRPr="001D0FB6">
        <w:rPr>
          <w:lang w:val="fr-FR"/>
        </w:rPr>
        <w:tab/>
        <w:t>(</w:t>
      </w:r>
      <w:r w:rsidR="00603A0C" w:rsidRPr="001D0FB6">
        <w:rPr>
          <w:lang w:val="fr-FR"/>
        </w:rPr>
        <w:t>B.1</w:t>
      </w:r>
      <w:r w:rsidRPr="001D0FB6">
        <w:rPr>
          <w:lang w:val="fr-FR"/>
        </w:rPr>
        <w:t>)</w:t>
      </w:r>
    </w:p>
    <w:p w14:paraId="0D566D57" w14:textId="77777777" w:rsidR="00603A0C" w:rsidRPr="001D0FB6" w:rsidRDefault="00603A0C" w:rsidP="00272878">
      <w:pPr>
        <w:pStyle w:val="BodyText"/>
        <w:spacing w:line="276" w:lineRule="auto"/>
        <w:rPr>
          <w:lang w:val="fr-FR"/>
        </w:rPr>
      </w:pPr>
    </w:p>
    <w:p w14:paraId="47AD50D6" w14:textId="735C4FC7" w:rsidR="00603A0C" w:rsidRPr="001B313D" w:rsidRDefault="00603A0C" w:rsidP="00272878">
      <w:pPr>
        <w:pStyle w:val="BodyText"/>
        <w:spacing w:line="276" w:lineRule="auto"/>
      </w:pPr>
      <w:r w:rsidRPr="001B313D">
        <w:t xml:space="preserve">for the case where </w:t>
      </w:r>
      <w:r w:rsidRPr="00C66D5D">
        <w:rPr>
          <w:i/>
        </w:rPr>
        <w:t>Ē</w:t>
      </w:r>
      <w:r w:rsidRPr="001B313D">
        <w:rPr>
          <w:vertAlign w:val="subscript"/>
        </w:rPr>
        <w:t>I</w:t>
      </w:r>
      <w:r>
        <w:t xml:space="preserve"> </w:t>
      </w:r>
      <w:r w:rsidR="003C5D3D">
        <w:t>&gt;</w:t>
      </w:r>
      <w:r>
        <w:t xml:space="preserve"> 0. The case where </w:t>
      </w:r>
      <w:r w:rsidRPr="00C66D5D">
        <w:rPr>
          <w:i/>
        </w:rPr>
        <w:t>Ē</w:t>
      </w:r>
      <w:r w:rsidRPr="001B313D">
        <w:rPr>
          <w:vertAlign w:val="subscript"/>
        </w:rPr>
        <w:t>I</w:t>
      </w:r>
      <w:r>
        <w:t xml:space="preserve"> </w:t>
      </w:r>
      <w:r w:rsidR="003C5D3D">
        <w:t>&lt;</w:t>
      </w:r>
      <w:r>
        <w:t xml:space="preserve"> 0 is discussed later.</w:t>
      </w:r>
    </w:p>
    <w:p w14:paraId="5F02FE5A" w14:textId="376D8DAA" w:rsidR="00603A0C" w:rsidRDefault="00603A0C" w:rsidP="00272878">
      <w:pPr>
        <w:pStyle w:val="BodyText"/>
        <w:spacing w:line="276" w:lineRule="auto"/>
      </w:pPr>
      <w:r>
        <w:t>Figure B1 illustrates the relevant parameters</w:t>
      </w:r>
      <w:r w:rsidR="003C5D3D">
        <w:t>.</w:t>
      </w:r>
    </w:p>
    <w:p w14:paraId="10E4B005" w14:textId="77777777" w:rsidR="00603A0C" w:rsidRDefault="00603A0C" w:rsidP="00272878">
      <w:pPr>
        <w:pStyle w:val="BodyText"/>
        <w:spacing w:line="276" w:lineRule="auto"/>
      </w:pPr>
    </w:p>
    <w:p w14:paraId="304163D1" w14:textId="65A6875A" w:rsidR="00603A0C" w:rsidRDefault="00603A0C" w:rsidP="00272878">
      <w:pPr>
        <w:pStyle w:val="BodyText"/>
        <w:spacing w:line="276" w:lineRule="auto"/>
      </w:pPr>
    </w:p>
    <w:p w14:paraId="579F2503" w14:textId="7B006CF9" w:rsidR="00603A0C" w:rsidRDefault="002471D6" w:rsidP="00272878">
      <w:pPr>
        <w:pStyle w:val="BodyText"/>
        <w:spacing w:line="276" w:lineRule="auto"/>
      </w:pPr>
      <w:r>
        <w:object w:dxaOrig="14101" w:dyaOrig="11206" w14:anchorId="51E0D935">
          <v:shape id="_x0000_i1034" type="#_x0000_t75" style="width:425.1pt;height:337.55pt" o:ole="">
            <v:imagedata r:id="rId53" o:title=""/>
          </v:shape>
          <o:OLEObject Type="Embed" ProgID="Visio.Drawing.15" ShapeID="_x0000_i1034" DrawAspect="Content" ObjectID="_1547974285" r:id="rId54"/>
        </w:object>
      </w:r>
    </w:p>
    <w:p w14:paraId="0EF0BBE1" w14:textId="77777777" w:rsidR="00506E25" w:rsidRDefault="00506E25" w:rsidP="00272878">
      <w:pPr>
        <w:pStyle w:val="BodyText"/>
        <w:spacing w:line="276" w:lineRule="auto"/>
        <w:rPr>
          <w:u w:val="single"/>
        </w:rPr>
      </w:pPr>
    </w:p>
    <w:p w14:paraId="0F5BC700" w14:textId="4BD1F048" w:rsidR="00603A0C" w:rsidRPr="00A46171" w:rsidRDefault="00E270D9" w:rsidP="00272878">
      <w:pPr>
        <w:pStyle w:val="BodyText"/>
        <w:spacing w:line="276" w:lineRule="auto"/>
        <w:rPr>
          <w:u w:val="single"/>
        </w:rPr>
      </w:pPr>
      <w:r>
        <w:rPr>
          <w:u w:val="single"/>
        </w:rPr>
        <w:t>Example</w:t>
      </w:r>
    </w:p>
    <w:p w14:paraId="4EEDF57C" w14:textId="77777777" w:rsidR="00603A0C" w:rsidRDefault="00603A0C" w:rsidP="00272878">
      <w:pPr>
        <w:pStyle w:val="BodyText"/>
        <w:spacing w:line="276" w:lineRule="auto"/>
      </w:pPr>
      <w:r>
        <w:t>Consider an individual test of a length measuring instrument, such as a line measure, where the indicated value of length (</w:t>
      </w:r>
      <w:r w:rsidRPr="001D0FB6">
        <w:rPr>
          <w:i/>
        </w:rPr>
        <w:t>L</w:t>
      </w:r>
      <w:r>
        <w:rPr>
          <w:vertAlign w:val="subscript"/>
        </w:rPr>
        <w:t>I</w:t>
      </w:r>
      <w:r>
        <w:t>) is 1.0006 m when the value of the reference length of a high-precision line measure (</w:t>
      </w:r>
      <w:r w:rsidRPr="00C66D5D">
        <w:rPr>
          <w:i/>
        </w:rPr>
        <w:t>L</w:t>
      </w:r>
      <w:r>
        <w:rPr>
          <w:vertAlign w:val="subscript"/>
        </w:rPr>
        <w:t>R</w:t>
      </w:r>
      <w:r>
        <w:t>), as obtained from its calibration certificate, is 1.0003 m. The measured value of the error of indication is then:</w:t>
      </w:r>
    </w:p>
    <w:p w14:paraId="19EF6F84" w14:textId="2E33B763" w:rsidR="00603A0C" w:rsidRPr="00FB6B66" w:rsidRDefault="00603A0C" w:rsidP="00272878">
      <w:pPr>
        <w:pStyle w:val="BodyText"/>
        <w:tabs>
          <w:tab w:val="center" w:pos="4536"/>
          <w:tab w:val="right" w:pos="9027"/>
        </w:tabs>
        <w:spacing w:line="276" w:lineRule="auto"/>
        <w:rPr>
          <w:lang w:val="de-DE"/>
        </w:rPr>
      </w:pPr>
      <w:r>
        <w:tab/>
      </w:r>
      <w:r w:rsidRPr="00C66D5D">
        <w:rPr>
          <w:i/>
          <w:lang w:val="de-DE"/>
        </w:rPr>
        <w:t>E</w:t>
      </w:r>
      <w:r w:rsidRPr="00FB6B66">
        <w:rPr>
          <w:vertAlign w:val="subscript"/>
          <w:lang w:val="de-DE"/>
        </w:rPr>
        <w:t>I</w:t>
      </w:r>
      <w:r w:rsidRPr="00FB6B66">
        <w:rPr>
          <w:lang w:val="de-DE"/>
        </w:rPr>
        <w:t xml:space="preserve"> = </w:t>
      </w:r>
      <w:r w:rsidRPr="00C66D5D">
        <w:rPr>
          <w:i/>
          <w:lang w:val="de-DE"/>
        </w:rPr>
        <w:t>L</w:t>
      </w:r>
      <w:r w:rsidRPr="00FB6B66">
        <w:rPr>
          <w:vertAlign w:val="subscript"/>
          <w:lang w:val="de-DE"/>
        </w:rPr>
        <w:t>I</w:t>
      </w:r>
      <w:r w:rsidRPr="00FB6B66">
        <w:rPr>
          <w:lang w:val="de-DE"/>
        </w:rPr>
        <w:t xml:space="preserve"> – </w:t>
      </w:r>
      <w:r w:rsidRPr="00C66D5D">
        <w:rPr>
          <w:i/>
          <w:lang w:val="de-DE"/>
        </w:rPr>
        <w:t>L</w:t>
      </w:r>
      <w:r w:rsidRPr="00FB6B66">
        <w:rPr>
          <w:vertAlign w:val="subscript"/>
          <w:lang w:val="de-DE"/>
        </w:rPr>
        <w:t>R</w:t>
      </w:r>
      <w:r w:rsidRPr="00FB6B66">
        <w:rPr>
          <w:lang w:val="de-DE"/>
        </w:rPr>
        <w:t xml:space="preserve"> = 0.0003 m = 300 µm</w:t>
      </w:r>
      <w:r w:rsidRPr="00FB6B66">
        <w:rPr>
          <w:lang w:val="de-DE"/>
        </w:rPr>
        <w:tab/>
      </w:r>
      <w:r w:rsidR="00AF1B10">
        <w:rPr>
          <w:lang w:val="de-DE"/>
        </w:rPr>
        <w:t>(</w:t>
      </w:r>
      <w:r w:rsidRPr="00FB6B66">
        <w:rPr>
          <w:lang w:val="de-DE"/>
        </w:rPr>
        <w:t>B.2</w:t>
      </w:r>
      <w:r w:rsidR="00AF1B10">
        <w:rPr>
          <w:lang w:val="de-DE"/>
        </w:rPr>
        <w:t>)</w:t>
      </w:r>
    </w:p>
    <w:p w14:paraId="6B78730F" w14:textId="77777777" w:rsidR="00590F06" w:rsidRPr="00590F06" w:rsidRDefault="00590F06">
      <w:pPr>
        <w:jc w:val="left"/>
        <w:rPr>
          <w:rFonts w:eastAsia="Times New Roman" w:cs="Times New Roman"/>
          <w:sz w:val="24"/>
          <w:szCs w:val="24"/>
          <w:lang w:val="fr-FR"/>
        </w:rPr>
      </w:pPr>
      <w:r w:rsidRPr="00590F06">
        <w:rPr>
          <w:lang w:val="fr-FR"/>
        </w:rPr>
        <w:br w:type="page"/>
      </w:r>
    </w:p>
    <w:p w14:paraId="1195C9C9" w14:textId="6F715FE3" w:rsidR="00603A0C" w:rsidRDefault="00603A0C" w:rsidP="00272878">
      <w:pPr>
        <w:pStyle w:val="BodyText"/>
        <w:spacing w:line="276" w:lineRule="auto"/>
      </w:pPr>
      <w:r>
        <w:lastRenderedPageBreak/>
        <w:t>Say that a</w:t>
      </w:r>
      <w:r w:rsidR="00C61929">
        <w:t>n</w:t>
      </w:r>
      <w:r>
        <w:t xml:space="preserve"> </w:t>
      </w:r>
      <w:r w:rsidR="00C61929">
        <w:t>evaluation</w:t>
      </w:r>
      <w:r>
        <w:t xml:space="preserve"> of the standard uncertainty of the error of indication gives</w:t>
      </w:r>
    </w:p>
    <w:p w14:paraId="3A6AEBA7" w14:textId="4FFBE1EE" w:rsidR="00603A0C" w:rsidRDefault="00AF1B10" w:rsidP="00272878">
      <w:pPr>
        <w:pStyle w:val="BodyText"/>
        <w:tabs>
          <w:tab w:val="center" w:pos="4536"/>
          <w:tab w:val="right" w:pos="9027"/>
        </w:tabs>
        <w:spacing w:line="276" w:lineRule="auto"/>
        <w:ind w:firstLine="720"/>
      </w:pPr>
      <w:r>
        <w:rPr>
          <w:i/>
        </w:rPr>
        <w:tab/>
      </w:r>
      <w:proofErr w:type="spellStart"/>
      <w:r w:rsidR="00603A0C" w:rsidRPr="00D16F0E">
        <w:rPr>
          <w:i/>
        </w:rPr>
        <w:t>u</w:t>
      </w:r>
      <w:r w:rsidR="00603A0C" w:rsidRPr="001D0FB6">
        <w:rPr>
          <w:i/>
          <w:vertAlign w:val="subscript"/>
        </w:rPr>
        <w:t>E</w:t>
      </w:r>
      <w:proofErr w:type="spellEnd"/>
      <w:r w:rsidR="000250D9" w:rsidRPr="000250D9">
        <w:rPr>
          <w:position w:val="-4"/>
          <w:sz w:val="20"/>
          <w:vertAlign w:val="subscript"/>
        </w:rPr>
        <w:t>I</w:t>
      </w:r>
      <w:r w:rsidR="00603A0C">
        <w:t xml:space="preserve"> = 180</w:t>
      </w:r>
      <w:r w:rsidR="00603A0C" w:rsidRPr="008F4403">
        <w:t xml:space="preserve"> </w:t>
      </w:r>
      <w:r w:rsidR="00603A0C">
        <w:t>µm</w:t>
      </w:r>
      <w:r w:rsidR="00603A0C">
        <w:tab/>
      </w:r>
      <w:r>
        <w:t>(</w:t>
      </w:r>
      <w:r w:rsidR="00603A0C">
        <w:t>B.3</w:t>
      </w:r>
      <w:r>
        <w:t>)</w:t>
      </w:r>
    </w:p>
    <w:p w14:paraId="32DF3205" w14:textId="77777777" w:rsidR="00603A0C" w:rsidRDefault="00603A0C" w:rsidP="00272878">
      <w:pPr>
        <w:pStyle w:val="BodyText"/>
        <w:spacing w:line="276" w:lineRule="auto"/>
      </w:pPr>
    </w:p>
    <w:p w14:paraId="378EC72E" w14:textId="3F1D36AC" w:rsidR="00603A0C" w:rsidRDefault="00603A0C" w:rsidP="00272878">
      <w:pPr>
        <w:pStyle w:val="BodyText"/>
        <w:spacing w:line="276" w:lineRule="auto"/>
      </w:pPr>
      <w:r>
        <w:t xml:space="preserve">If the MPE for this particular test is given as 500 µm, then </w:t>
      </w:r>
      <w:r w:rsidRPr="00C66D5D">
        <w:rPr>
          <w:i/>
        </w:rPr>
        <w:t>α</w:t>
      </w:r>
      <w:r>
        <w:t xml:space="preserve"> is calculated as</w:t>
      </w:r>
    </w:p>
    <w:p w14:paraId="7B7BEF9F" w14:textId="3856DD4C" w:rsidR="00603A0C" w:rsidRPr="001D0FB6" w:rsidRDefault="00AF1B10" w:rsidP="00272878">
      <w:pPr>
        <w:pStyle w:val="BodyText"/>
        <w:tabs>
          <w:tab w:val="center" w:pos="4536"/>
          <w:tab w:val="right" w:pos="9027"/>
        </w:tabs>
        <w:spacing w:line="276" w:lineRule="auto"/>
        <w:ind w:left="720" w:firstLine="720"/>
        <w:rPr>
          <w:lang w:val="fr-FR"/>
        </w:rPr>
      </w:pPr>
      <w:r>
        <w:rPr>
          <w:i/>
        </w:rPr>
        <w:tab/>
      </w:r>
      <w:r w:rsidR="00603A0C" w:rsidRPr="00C66D5D">
        <w:rPr>
          <w:i/>
        </w:rPr>
        <w:t>α</w:t>
      </w:r>
      <w:r w:rsidR="00603A0C" w:rsidRPr="001D0FB6">
        <w:rPr>
          <w:lang w:val="fr-FR"/>
        </w:rPr>
        <w:t xml:space="preserve">  = [(MPE</w:t>
      </w:r>
      <w:r w:rsidR="00603A0C" w:rsidRPr="001D0FB6">
        <w:rPr>
          <w:vertAlign w:val="subscript"/>
          <w:lang w:val="fr-FR"/>
        </w:rPr>
        <w:t>+</w:t>
      </w:r>
      <w:r w:rsidR="00603A0C" w:rsidRPr="001D0FB6">
        <w:rPr>
          <w:lang w:val="fr-FR"/>
        </w:rPr>
        <w:t xml:space="preserve"> </w:t>
      </w:r>
      <w:r w:rsidR="00250A94" w:rsidRPr="001D0FB6">
        <w:rPr>
          <w:lang w:val="fr-FR"/>
        </w:rPr>
        <w:t xml:space="preserve">– </w:t>
      </w:r>
      <w:r w:rsidR="00603A0C" w:rsidRPr="001D0FB6">
        <w:rPr>
          <w:i/>
          <w:lang w:val="fr-FR"/>
        </w:rPr>
        <w:t>Ē</w:t>
      </w:r>
      <w:r w:rsidR="00603A0C" w:rsidRPr="001D0FB6">
        <w:rPr>
          <w:vertAlign w:val="subscript"/>
          <w:lang w:val="fr-FR"/>
        </w:rPr>
        <w:t>I</w:t>
      </w:r>
      <w:r w:rsidR="00603A0C" w:rsidRPr="001D0FB6">
        <w:rPr>
          <w:lang w:val="fr-FR"/>
        </w:rPr>
        <w:t xml:space="preserve">)/ </w:t>
      </w:r>
      <w:proofErr w:type="spellStart"/>
      <w:r w:rsidR="00603A0C" w:rsidRPr="001D0FB6">
        <w:rPr>
          <w:i/>
          <w:lang w:val="fr-FR"/>
        </w:rPr>
        <w:t>u</w:t>
      </w:r>
      <w:r w:rsidR="00603A0C" w:rsidRPr="001D0FB6">
        <w:rPr>
          <w:vertAlign w:val="subscript"/>
          <w:lang w:val="fr-FR"/>
        </w:rPr>
        <w:t>E</w:t>
      </w:r>
      <w:proofErr w:type="spellEnd"/>
      <w:r w:rsidR="000250D9" w:rsidRPr="001D0FB6">
        <w:rPr>
          <w:position w:val="-4"/>
          <w:sz w:val="20"/>
          <w:vertAlign w:val="subscript"/>
          <w:lang w:val="fr-FR"/>
        </w:rPr>
        <w:t>I</w:t>
      </w:r>
      <w:r w:rsidRPr="001D0FB6">
        <w:rPr>
          <w:lang w:val="fr-FR"/>
        </w:rPr>
        <w:t>]  =  [(500</w:t>
      </w:r>
      <w:r w:rsidR="00250A94" w:rsidRPr="001D0FB6">
        <w:rPr>
          <w:lang w:val="fr-FR"/>
        </w:rPr>
        <w:t>–</w:t>
      </w:r>
      <w:r w:rsidRPr="001D0FB6">
        <w:rPr>
          <w:lang w:val="fr-FR"/>
        </w:rPr>
        <w:t>300)/180] = 1.11</w:t>
      </w:r>
      <w:r w:rsidR="00603A0C" w:rsidRPr="001D0FB6">
        <w:rPr>
          <w:lang w:val="fr-FR"/>
        </w:rPr>
        <w:tab/>
      </w:r>
      <w:r w:rsidRPr="001D0FB6">
        <w:rPr>
          <w:lang w:val="fr-FR"/>
        </w:rPr>
        <w:t>(</w:t>
      </w:r>
      <w:r w:rsidR="00603A0C" w:rsidRPr="001D0FB6">
        <w:rPr>
          <w:lang w:val="fr-FR"/>
        </w:rPr>
        <w:t>B.4</w:t>
      </w:r>
      <w:r w:rsidRPr="001D0FB6">
        <w:rPr>
          <w:lang w:val="fr-FR"/>
        </w:rPr>
        <w:t>)</w:t>
      </w:r>
    </w:p>
    <w:p w14:paraId="5CA4A4A4" w14:textId="77777777" w:rsidR="00603A0C" w:rsidRPr="001D0FB6" w:rsidRDefault="00603A0C" w:rsidP="00272878">
      <w:pPr>
        <w:pStyle w:val="BodyText"/>
        <w:spacing w:line="276" w:lineRule="auto"/>
        <w:rPr>
          <w:lang w:val="fr-FR"/>
        </w:rPr>
      </w:pPr>
    </w:p>
    <w:p w14:paraId="334D076A" w14:textId="0F41EB56" w:rsidR="00603A0C" w:rsidRDefault="00603A0C" w:rsidP="00272878">
      <w:pPr>
        <w:pStyle w:val="BodyText"/>
        <w:spacing w:line="276" w:lineRule="auto"/>
      </w:pPr>
      <w:r>
        <w:t xml:space="preserve">From the </w:t>
      </w:r>
      <w:r w:rsidR="001E4B73">
        <w:t xml:space="preserve">standard normal distribution table </w:t>
      </w:r>
      <w:r>
        <w:t xml:space="preserve">above, find the entry for 1.11 by reading down the left column under </w:t>
      </w:r>
      <w:r w:rsidRPr="00C66D5D">
        <w:rPr>
          <w:i/>
        </w:rPr>
        <w:t>α</w:t>
      </w:r>
      <w:r w:rsidRPr="00ED09ED">
        <w:t xml:space="preserve"> </w:t>
      </w:r>
      <w:r>
        <w:t>to “1.1”, then read across the top row to the heading “</w:t>
      </w:r>
      <w:r w:rsidR="00B3090A">
        <w:t>0</w:t>
      </w:r>
      <w:r>
        <w:t xml:space="preserve">.01”, then read the entry in the table </w:t>
      </w:r>
      <w:r w:rsidR="00B37C5D">
        <w:t xml:space="preserve">at which </w:t>
      </w:r>
      <w:r>
        <w:t xml:space="preserve">the column and row intersect, which is </w:t>
      </w:r>
      <w:r w:rsidR="00B3090A">
        <w:t>0</w:t>
      </w:r>
      <w:r>
        <w:t>.3665.</w:t>
      </w:r>
    </w:p>
    <w:p w14:paraId="2D222D33" w14:textId="5C3888E0" w:rsidR="00603A0C" w:rsidRDefault="00603A0C" w:rsidP="00272878">
      <w:pPr>
        <w:pStyle w:val="BodyText"/>
        <w:spacing w:line="276" w:lineRule="auto"/>
      </w:pPr>
      <w:r>
        <w:t xml:space="preserve">This means that the area under the curve between </w:t>
      </w:r>
      <w:r w:rsidRPr="00C66D5D">
        <w:rPr>
          <w:i/>
        </w:rPr>
        <w:t>Ē</w:t>
      </w:r>
      <w:r w:rsidRPr="0024125F">
        <w:rPr>
          <w:vertAlign w:val="subscript"/>
        </w:rPr>
        <w:t>I</w:t>
      </w:r>
      <w:r>
        <w:t xml:space="preserve"> and MPE</w:t>
      </w:r>
      <w:r>
        <w:rPr>
          <w:vertAlign w:val="subscript"/>
        </w:rPr>
        <w:t>+</w:t>
      </w:r>
      <w:r>
        <w:t xml:space="preserve"> in Figure B1 is 0.3665. Therefore, since the area under the curve to the left of </w:t>
      </w:r>
      <w:r w:rsidRPr="00C66D5D">
        <w:rPr>
          <w:i/>
        </w:rPr>
        <w:t>Ē</w:t>
      </w:r>
      <w:r w:rsidRPr="0024125F">
        <w:rPr>
          <w:vertAlign w:val="subscript"/>
        </w:rPr>
        <w:t>I</w:t>
      </w:r>
      <w:r>
        <w:t xml:space="preserve"> is 0.5000, the probability (assuming that no mistakes were made in the measurement) that the true value of the error of indication is within the conformance zone is 0.3665 + 0.5000, or 0.8665 (86.7</w:t>
      </w:r>
      <w:r w:rsidR="00275862">
        <w:t> %</w:t>
      </w:r>
      <w:r>
        <w:t xml:space="preserve">). Thus, the risk of false acceptance is </w:t>
      </w:r>
      <w:proofErr w:type="spellStart"/>
      <w:r w:rsidRPr="00C66D5D">
        <w:rPr>
          <w:i/>
        </w:rPr>
        <w:t>p</w:t>
      </w:r>
      <w:r>
        <w:rPr>
          <w:vertAlign w:val="subscript"/>
        </w:rPr>
        <w:t>fa</w:t>
      </w:r>
      <w:proofErr w:type="spellEnd"/>
      <w:r>
        <w:t xml:space="preserve"> = 1 – 0.8665 = 0.133 = 13.3</w:t>
      </w:r>
      <w:r w:rsidR="00275862">
        <w:t> %</w:t>
      </w:r>
      <w:r>
        <w:t xml:space="preserve">. Note that </w:t>
      </w:r>
      <w:proofErr w:type="spellStart"/>
      <w:r w:rsidRPr="00C66D5D">
        <w:rPr>
          <w:i/>
        </w:rPr>
        <w:t>f</w:t>
      </w:r>
      <w:r w:rsidRPr="00C66D5D">
        <w:rPr>
          <w:i/>
          <w:vertAlign w:val="subscript"/>
        </w:rPr>
        <w:t>E</w:t>
      </w:r>
      <w:proofErr w:type="spellEnd"/>
      <w:r w:rsidR="000250D9" w:rsidRPr="000250D9">
        <w:rPr>
          <w:position w:val="-4"/>
          <w:sz w:val="20"/>
          <w:vertAlign w:val="subscript"/>
        </w:rPr>
        <w:t>I</w:t>
      </w:r>
      <w:r>
        <w:t xml:space="preserve"> = </w:t>
      </w:r>
      <w:proofErr w:type="spellStart"/>
      <w:r w:rsidRPr="00D16F0E">
        <w:rPr>
          <w:i/>
        </w:rPr>
        <w:t>u</w:t>
      </w:r>
      <w:r w:rsidRPr="001D0FB6">
        <w:rPr>
          <w:i/>
          <w:vertAlign w:val="subscript"/>
        </w:rPr>
        <w:t>E</w:t>
      </w:r>
      <w:proofErr w:type="spellEnd"/>
      <w:r w:rsidR="000250D9" w:rsidRPr="000250D9">
        <w:rPr>
          <w:position w:val="-4"/>
          <w:sz w:val="20"/>
          <w:vertAlign w:val="subscript"/>
        </w:rPr>
        <w:t>I</w:t>
      </w:r>
      <w:r>
        <w:t xml:space="preserve">/MPE = 0.36, so that the maximum permissible uncertainty test would fail if the maximum value of </w:t>
      </w:r>
      <w:proofErr w:type="spellStart"/>
      <w:r w:rsidRPr="00C66D5D">
        <w:rPr>
          <w:i/>
        </w:rPr>
        <w:t>f</w:t>
      </w:r>
      <w:r w:rsidRPr="00C66D5D">
        <w:rPr>
          <w:i/>
          <w:vertAlign w:val="subscript"/>
        </w:rPr>
        <w:t>E</w:t>
      </w:r>
      <w:proofErr w:type="spellEnd"/>
      <w:r w:rsidR="000250D9" w:rsidRPr="000250D9">
        <w:rPr>
          <w:position w:val="-4"/>
          <w:sz w:val="20"/>
          <w:vertAlign w:val="subscript"/>
        </w:rPr>
        <w:t>I</w:t>
      </w:r>
      <w:r>
        <w:t xml:space="preserve"> was specified as 1/3 for this test.</w:t>
      </w:r>
    </w:p>
    <w:p w14:paraId="132CC024" w14:textId="77777777" w:rsidR="00603A0C" w:rsidRPr="008F4403" w:rsidRDefault="00603A0C" w:rsidP="00272878">
      <w:pPr>
        <w:pStyle w:val="BodyText"/>
        <w:spacing w:line="276" w:lineRule="auto"/>
      </w:pPr>
    </w:p>
    <w:p w14:paraId="36D3EAEA" w14:textId="0828353F" w:rsidR="00603A0C" w:rsidRDefault="00603A0C" w:rsidP="00272878"/>
    <w:p w14:paraId="7AE7D192" w14:textId="0B970DEE" w:rsidR="00603A0C" w:rsidRPr="00603A0C" w:rsidRDefault="002471D6" w:rsidP="00272878">
      <w:pPr>
        <w:pStyle w:val="BodyText2"/>
        <w:tabs>
          <w:tab w:val="left" w:pos="360"/>
        </w:tabs>
        <w:spacing w:line="276" w:lineRule="auto"/>
        <w:rPr>
          <w:rFonts w:cs="Times New Roman"/>
          <w:sz w:val="24"/>
          <w:szCs w:val="24"/>
        </w:rPr>
      </w:pPr>
      <w:r>
        <w:rPr>
          <w:rFonts w:cs="Times New Roman"/>
          <w:sz w:val="24"/>
          <w:szCs w:val="24"/>
        </w:rPr>
        <w:object w:dxaOrig="14101" w:dyaOrig="11206" w14:anchorId="67E00949">
          <v:shape id="_x0000_i1035" type="#_x0000_t75" style="width:425.1pt;height:337.55pt" o:ole="">
            <v:imagedata r:id="rId55" o:title=""/>
          </v:shape>
          <o:OLEObject Type="Embed" ProgID="Visio.Drawing.15" ShapeID="_x0000_i1035" DrawAspect="Content" ObjectID="_1547974286" r:id="rId56"/>
        </w:object>
      </w:r>
    </w:p>
    <w:p w14:paraId="44645EC9" w14:textId="77777777" w:rsidR="00506E25" w:rsidRDefault="00506E25" w:rsidP="00272878">
      <w:pPr>
        <w:pStyle w:val="BodyText2"/>
        <w:tabs>
          <w:tab w:val="left" w:pos="360"/>
        </w:tabs>
        <w:spacing w:line="276" w:lineRule="auto"/>
        <w:rPr>
          <w:rFonts w:cs="Times New Roman"/>
          <w:sz w:val="24"/>
          <w:szCs w:val="24"/>
        </w:rPr>
      </w:pPr>
    </w:p>
    <w:p w14:paraId="2A5FC195" w14:textId="77777777" w:rsidR="00603A0C" w:rsidRPr="00603A0C" w:rsidRDefault="00603A0C" w:rsidP="00272878">
      <w:pPr>
        <w:pStyle w:val="BodyText2"/>
        <w:tabs>
          <w:tab w:val="left" w:pos="360"/>
        </w:tabs>
        <w:spacing w:line="276" w:lineRule="auto"/>
        <w:rPr>
          <w:rFonts w:cs="Times New Roman"/>
          <w:sz w:val="24"/>
          <w:szCs w:val="24"/>
        </w:rPr>
      </w:pPr>
      <w:r w:rsidRPr="00603A0C">
        <w:rPr>
          <w:rFonts w:cs="Times New Roman"/>
          <w:sz w:val="24"/>
          <w:szCs w:val="24"/>
        </w:rPr>
        <w:t xml:space="preserve">In the case where </w:t>
      </w:r>
      <w:r w:rsidRPr="00C66D5D">
        <w:rPr>
          <w:rFonts w:cs="Times New Roman"/>
          <w:i/>
          <w:sz w:val="24"/>
          <w:szCs w:val="24"/>
        </w:rPr>
        <w:t>Ē</w:t>
      </w:r>
      <w:r w:rsidRPr="00603A0C">
        <w:rPr>
          <w:rFonts w:cs="Times New Roman"/>
          <w:sz w:val="24"/>
          <w:szCs w:val="24"/>
          <w:vertAlign w:val="subscript"/>
        </w:rPr>
        <w:t>I</w:t>
      </w:r>
      <w:r w:rsidRPr="00603A0C">
        <w:rPr>
          <w:rFonts w:cs="Times New Roman"/>
          <w:sz w:val="24"/>
          <w:szCs w:val="24"/>
        </w:rPr>
        <w:t xml:space="preserve"> is less than 0 the standard normal distribution table can again be used, taking advantage of the symmetry of the Gaussian curve, but it is then necessary to define </w:t>
      </w:r>
      <w:r w:rsidRPr="00C66D5D">
        <w:rPr>
          <w:rFonts w:cs="Times New Roman"/>
          <w:i/>
          <w:sz w:val="24"/>
          <w:szCs w:val="24"/>
        </w:rPr>
        <w:t>α</w:t>
      </w:r>
      <w:r w:rsidRPr="00603A0C">
        <w:rPr>
          <w:rFonts w:cs="Times New Roman"/>
          <w:sz w:val="24"/>
          <w:szCs w:val="24"/>
        </w:rPr>
        <w:t xml:space="preserve"> according to:</w:t>
      </w:r>
    </w:p>
    <w:p w14:paraId="36922834" w14:textId="7FE7E604" w:rsidR="00603A0C" w:rsidRPr="001D0FB6" w:rsidRDefault="00AF1B10" w:rsidP="00272878">
      <w:pPr>
        <w:pStyle w:val="BodyText"/>
        <w:tabs>
          <w:tab w:val="center" w:pos="4536"/>
          <w:tab w:val="right" w:pos="9027"/>
        </w:tabs>
        <w:spacing w:line="276" w:lineRule="auto"/>
        <w:ind w:left="720" w:firstLine="720"/>
        <w:rPr>
          <w:lang w:val="fr-FR"/>
        </w:rPr>
      </w:pPr>
      <w:r>
        <w:rPr>
          <w:i/>
        </w:rPr>
        <w:tab/>
      </w:r>
      <w:r w:rsidR="00603A0C" w:rsidRPr="00C66D5D">
        <w:rPr>
          <w:i/>
        </w:rPr>
        <w:t>α</w:t>
      </w:r>
      <w:r w:rsidR="00603A0C" w:rsidRPr="001D0FB6">
        <w:rPr>
          <w:lang w:val="fr-FR"/>
        </w:rPr>
        <w:t xml:space="preserve"> = [(</w:t>
      </w:r>
      <w:r w:rsidR="00603A0C" w:rsidRPr="001D0FB6">
        <w:rPr>
          <w:i/>
          <w:lang w:val="fr-FR"/>
        </w:rPr>
        <w:t>Ē</w:t>
      </w:r>
      <w:r w:rsidR="00603A0C" w:rsidRPr="001D0FB6">
        <w:rPr>
          <w:vertAlign w:val="subscript"/>
          <w:lang w:val="fr-FR"/>
        </w:rPr>
        <w:t>I</w:t>
      </w:r>
      <w:r w:rsidR="00603A0C" w:rsidRPr="001D0FB6">
        <w:rPr>
          <w:lang w:val="fr-FR"/>
        </w:rPr>
        <w:t xml:space="preserve"> </w:t>
      </w:r>
      <w:r w:rsidR="00272658" w:rsidRPr="001D0FB6">
        <w:rPr>
          <w:lang w:val="fr-FR"/>
        </w:rPr>
        <w:t>–</w:t>
      </w:r>
      <w:r w:rsidR="00603A0C" w:rsidRPr="001D0FB6">
        <w:rPr>
          <w:lang w:val="fr-FR"/>
        </w:rPr>
        <w:t xml:space="preserve"> MPE</w:t>
      </w:r>
      <w:r w:rsidR="00603A0C" w:rsidRPr="001D0FB6">
        <w:rPr>
          <w:vertAlign w:val="subscript"/>
          <w:lang w:val="fr-FR"/>
        </w:rPr>
        <w:t>-</w:t>
      </w:r>
      <w:r w:rsidR="00603A0C" w:rsidRPr="001D0FB6">
        <w:rPr>
          <w:lang w:val="fr-FR"/>
        </w:rPr>
        <w:t xml:space="preserve">)/ </w:t>
      </w:r>
      <w:proofErr w:type="spellStart"/>
      <w:r w:rsidR="00603A0C" w:rsidRPr="001D0FB6">
        <w:rPr>
          <w:i/>
          <w:lang w:val="fr-FR"/>
        </w:rPr>
        <w:t>u</w:t>
      </w:r>
      <w:r w:rsidR="00603A0C" w:rsidRPr="001D0FB6">
        <w:rPr>
          <w:i/>
          <w:vertAlign w:val="subscript"/>
          <w:lang w:val="fr-FR"/>
        </w:rPr>
        <w:t>E</w:t>
      </w:r>
      <w:proofErr w:type="spellEnd"/>
      <w:r w:rsidR="000250D9" w:rsidRPr="001D0FB6">
        <w:rPr>
          <w:position w:val="-4"/>
          <w:sz w:val="20"/>
          <w:vertAlign w:val="subscript"/>
          <w:lang w:val="fr-FR"/>
        </w:rPr>
        <w:t>I</w:t>
      </w:r>
      <w:r w:rsidRPr="001D0FB6">
        <w:rPr>
          <w:lang w:val="fr-FR"/>
        </w:rPr>
        <w:t>]</w:t>
      </w:r>
      <w:r w:rsidRPr="001D0FB6">
        <w:rPr>
          <w:lang w:val="fr-FR"/>
        </w:rPr>
        <w:tab/>
        <w:t>(</w:t>
      </w:r>
      <w:r w:rsidR="00603A0C" w:rsidRPr="001D0FB6">
        <w:rPr>
          <w:lang w:val="fr-FR"/>
        </w:rPr>
        <w:t>B.5</w:t>
      </w:r>
      <w:r w:rsidRPr="001D0FB6">
        <w:rPr>
          <w:lang w:val="fr-FR"/>
        </w:rPr>
        <w:t>)</w:t>
      </w:r>
    </w:p>
    <w:p w14:paraId="201D19C6" w14:textId="77777777" w:rsidR="007067EA" w:rsidRPr="001D0FB6" w:rsidRDefault="007067EA" w:rsidP="00272878">
      <w:pPr>
        <w:rPr>
          <w:rFonts w:cs="Times New Roman"/>
          <w:sz w:val="24"/>
          <w:szCs w:val="24"/>
          <w:lang w:val="fr-FR"/>
        </w:rPr>
      </w:pPr>
    </w:p>
    <w:p w14:paraId="17729454" w14:textId="77777777" w:rsidR="00B37C5D" w:rsidRPr="001D0FB6" w:rsidRDefault="00B37C5D" w:rsidP="00272878">
      <w:pPr>
        <w:jc w:val="left"/>
        <w:rPr>
          <w:rFonts w:cs="Times New Roman"/>
          <w:b/>
          <w:sz w:val="24"/>
          <w:szCs w:val="24"/>
          <w:lang w:val="fr-FR"/>
        </w:rPr>
      </w:pPr>
      <w:r w:rsidRPr="001D0FB6">
        <w:rPr>
          <w:lang w:val="fr-FR"/>
        </w:rPr>
        <w:br w:type="page"/>
      </w:r>
    </w:p>
    <w:p w14:paraId="2166EFF4" w14:textId="6FF29D0C" w:rsidR="007841D8" w:rsidRPr="007E71CA" w:rsidRDefault="007841D8" w:rsidP="00272878">
      <w:pPr>
        <w:pStyle w:val="Annex"/>
        <w:spacing w:line="276" w:lineRule="auto"/>
        <w:ind w:left="0" w:firstLine="0"/>
        <w:jc w:val="center"/>
      </w:pPr>
      <w:bookmarkStart w:id="93" w:name="_Toc473568195"/>
      <w:r w:rsidRPr="007E71CA">
        <w:lastRenderedPageBreak/>
        <w:t>Annex C</w:t>
      </w:r>
      <w:r w:rsidR="00F41CFB">
        <w:br/>
      </w:r>
      <w:r w:rsidRPr="007E71CA">
        <w:t>Example of assessing measurement uncertainty of error of indication</w:t>
      </w:r>
      <w:bookmarkEnd w:id="93"/>
    </w:p>
    <w:p w14:paraId="05103804" w14:textId="77777777" w:rsidR="00B37C5D" w:rsidRDefault="00B37C5D" w:rsidP="00272878">
      <w:pPr>
        <w:rPr>
          <w:rFonts w:cs="Times New Roman"/>
          <w:sz w:val="24"/>
          <w:szCs w:val="24"/>
        </w:rPr>
      </w:pPr>
    </w:p>
    <w:p w14:paraId="5A4192CC" w14:textId="77777777" w:rsidR="007841D8" w:rsidRPr="007841D8" w:rsidRDefault="007841D8" w:rsidP="00272878">
      <w:pPr>
        <w:rPr>
          <w:rFonts w:cs="Times New Roman"/>
          <w:sz w:val="24"/>
          <w:szCs w:val="24"/>
        </w:rPr>
      </w:pPr>
      <w:r w:rsidRPr="007841D8">
        <w:rPr>
          <w:rFonts w:cs="Times New Roman"/>
          <w:sz w:val="24"/>
          <w:szCs w:val="24"/>
        </w:rPr>
        <w:t>Consider the case of incorporating measurement uncertainty into the decision process (pass/fail) for type evaluation testing of a pressure measuring instrument that utilizes a pressure transducer.</w:t>
      </w:r>
    </w:p>
    <w:p w14:paraId="20A96F6F" w14:textId="77777777" w:rsidR="007841D8" w:rsidRPr="007841D8" w:rsidRDefault="007841D8" w:rsidP="00272878">
      <w:pPr>
        <w:rPr>
          <w:rFonts w:cs="Times New Roman"/>
          <w:sz w:val="24"/>
          <w:szCs w:val="24"/>
        </w:rPr>
      </w:pPr>
      <w:r w:rsidRPr="007841D8">
        <w:rPr>
          <w:rFonts w:cs="Times New Roman"/>
          <w:sz w:val="24"/>
          <w:szCs w:val="24"/>
        </w:rPr>
        <w:t xml:space="preserve">Following the steps given in </w:t>
      </w:r>
      <w:r w:rsidR="00A87897">
        <w:rPr>
          <w:rFonts w:cs="Times New Roman"/>
          <w:sz w:val="24"/>
          <w:szCs w:val="24"/>
        </w:rPr>
        <w:t>8.2 (the steps are presented in italics)</w:t>
      </w:r>
      <w:r w:rsidRPr="007841D8">
        <w:rPr>
          <w:rFonts w:cs="Times New Roman"/>
          <w:sz w:val="24"/>
          <w:szCs w:val="24"/>
        </w:rPr>
        <w:t>:</w:t>
      </w:r>
    </w:p>
    <w:p w14:paraId="1F24A834" w14:textId="6C5E1897" w:rsidR="007841D8" w:rsidRPr="007841D8" w:rsidRDefault="007841D8" w:rsidP="00272878">
      <w:pPr>
        <w:rPr>
          <w:rFonts w:cs="Times New Roman"/>
          <w:i/>
          <w:sz w:val="24"/>
          <w:szCs w:val="24"/>
        </w:rPr>
      </w:pPr>
      <w:r w:rsidRPr="007841D8">
        <w:rPr>
          <w:rFonts w:cs="Times New Roman"/>
          <w:i/>
          <w:sz w:val="24"/>
          <w:szCs w:val="24"/>
        </w:rPr>
        <w:t xml:space="preserve">(Step 1) Describe the instrument under test (IUT), along with the measuring system that will be used for performing the test(s). Include in the description all influence quantities that can </w:t>
      </w:r>
      <w:r w:rsidR="001E4B73">
        <w:rPr>
          <w:rFonts w:cs="Times New Roman"/>
          <w:i/>
          <w:sz w:val="24"/>
          <w:szCs w:val="24"/>
        </w:rPr>
        <w:t>a</w:t>
      </w:r>
      <w:r w:rsidRPr="007841D8">
        <w:rPr>
          <w:rFonts w:cs="Times New Roman"/>
          <w:i/>
          <w:sz w:val="24"/>
          <w:szCs w:val="24"/>
        </w:rPr>
        <w:t xml:space="preserve">ffect the measuring instrument, all influence quantities that can </w:t>
      </w:r>
      <w:r w:rsidR="001E4B73">
        <w:rPr>
          <w:rFonts w:cs="Times New Roman"/>
          <w:i/>
          <w:sz w:val="24"/>
          <w:szCs w:val="24"/>
        </w:rPr>
        <w:t>a</w:t>
      </w:r>
      <w:r w:rsidRPr="007841D8">
        <w:rPr>
          <w:rFonts w:cs="Times New Roman"/>
          <w:i/>
          <w:sz w:val="24"/>
          <w:szCs w:val="24"/>
        </w:rPr>
        <w:t xml:space="preserve">ffect the measuring system, and specify the conditions (if any) at which the influence quantities will be maintained during the testing, or the range(s) that the influence quantities </w:t>
      </w:r>
      <w:r w:rsidR="009E79F1">
        <w:rPr>
          <w:rFonts w:cs="Times New Roman"/>
          <w:i/>
          <w:sz w:val="24"/>
          <w:szCs w:val="24"/>
        </w:rPr>
        <w:t>shall</w:t>
      </w:r>
      <w:r w:rsidR="009E79F1" w:rsidRPr="007841D8">
        <w:rPr>
          <w:rFonts w:cs="Times New Roman"/>
          <w:i/>
          <w:sz w:val="24"/>
          <w:szCs w:val="24"/>
        </w:rPr>
        <w:t xml:space="preserve"> </w:t>
      </w:r>
      <w:r w:rsidRPr="007841D8">
        <w:rPr>
          <w:rFonts w:cs="Times New Roman"/>
          <w:i/>
          <w:sz w:val="24"/>
          <w:szCs w:val="24"/>
        </w:rPr>
        <w:t>remain within during the testing (e.g. rated operating conditions and/or reference operating conditions of both the measuring system and IUT).</w:t>
      </w:r>
    </w:p>
    <w:p w14:paraId="5C55932D" w14:textId="0282C733" w:rsidR="007841D8" w:rsidRPr="007841D8" w:rsidRDefault="00B627FE" w:rsidP="00272878">
      <w:pPr>
        <w:jc w:val="center"/>
        <w:rPr>
          <w:rFonts w:cs="Times New Roman"/>
          <w:sz w:val="24"/>
          <w:szCs w:val="24"/>
        </w:rPr>
      </w:pPr>
      <w:r>
        <w:rPr>
          <w:rFonts w:cs="Times New Roman"/>
          <w:sz w:val="24"/>
          <w:szCs w:val="24"/>
        </w:rPr>
        <w:object w:dxaOrig="13350" w:dyaOrig="8190" w14:anchorId="7E260B6D">
          <v:shape id="_x0000_i1036" type="#_x0000_t75" style="width:425.1pt;height:260.95pt" o:ole="" o:bordertopcolor="this" o:borderleftcolor="this" o:borderbottomcolor="this" o:borderrightcolor="this">
            <v:imagedata r:id="rId57" o:title=""/>
            <w10:bordertop type="single" width="4"/>
            <w10:borderleft type="single" width="4"/>
            <w10:borderbottom type="single" width="4"/>
            <w10:borderright type="single" width="4"/>
          </v:shape>
          <o:OLEObject Type="Embed" ProgID="Visio.Drawing.15" ShapeID="_x0000_i1036" DrawAspect="Content" ObjectID="_1547974287" r:id="rId58"/>
        </w:object>
      </w:r>
    </w:p>
    <w:p w14:paraId="599519C3" w14:textId="77777777" w:rsidR="00506E25" w:rsidRDefault="00506E25" w:rsidP="00272878">
      <w:pPr>
        <w:rPr>
          <w:rFonts w:cs="Times New Roman"/>
          <w:sz w:val="24"/>
          <w:szCs w:val="24"/>
        </w:rPr>
      </w:pPr>
    </w:p>
    <w:p w14:paraId="59FC1FB4" w14:textId="70E25BC1" w:rsidR="00640336" w:rsidRDefault="007841D8" w:rsidP="00272878">
      <w:pPr>
        <w:rPr>
          <w:rFonts w:cs="Times New Roman"/>
          <w:sz w:val="24"/>
          <w:szCs w:val="24"/>
        </w:rPr>
      </w:pPr>
      <w:r w:rsidRPr="007841D8">
        <w:rPr>
          <w:rFonts w:cs="Times New Roman"/>
          <w:sz w:val="24"/>
          <w:szCs w:val="24"/>
        </w:rPr>
        <w:t xml:space="preserve">The instrument under test (IUT) is a pressure measuring instrument that utilizes a pressure transducer that, for </w:t>
      </w:r>
      <w:r w:rsidR="009E79F1">
        <w:rPr>
          <w:rFonts w:cs="Times New Roman"/>
          <w:sz w:val="24"/>
          <w:szCs w:val="24"/>
        </w:rPr>
        <w:t xml:space="preserve">the </w:t>
      </w:r>
      <w:r w:rsidRPr="007841D8">
        <w:rPr>
          <w:rFonts w:cs="Times New Roman"/>
          <w:sz w:val="24"/>
          <w:szCs w:val="24"/>
        </w:rPr>
        <w:t>sake of illustration, will be considered to be configured in the so-called ‘gage mode’</w:t>
      </w:r>
      <w:r w:rsidR="009E79F1">
        <w:rPr>
          <w:rFonts w:cs="Times New Roman"/>
          <w:sz w:val="24"/>
          <w:szCs w:val="24"/>
        </w:rPr>
        <w:t>,</w:t>
      </w:r>
      <w:r w:rsidRPr="007841D8">
        <w:rPr>
          <w:rFonts w:cs="Times New Roman"/>
          <w:sz w:val="24"/>
          <w:szCs w:val="24"/>
        </w:rPr>
        <w:t xml:space="preserve"> meaning that one side of the transducer is open to ambient (atmospheric) pressure (denoted in Figure C</w:t>
      </w:r>
      <w:r w:rsidRPr="00513537">
        <w:rPr>
          <w:rFonts w:cs="Times New Roman"/>
          <w:sz w:val="24"/>
          <w:szCs w:val="24"/>
        </w:rPr>
        <w:t>1</w:t>
      </w:r>
      <w:r w:rsidRPr="007841D8">
        <w:rPr>
          <w:rFonts w:cs="Times New Roman"/>
          <w:sz w:val="24"/>
          <w:szCs w:val="24"/>
        </w:rPr>
        <w:t xml:space="preserve"> by </w:t>
      </w:r>
      <w:r w:rsidRPr="00C66D5D">
        <w:rPr>
          <w:rFonts w:cs="Times New Roman"/>
          <w:i/>
          <w:sz w:val="24"/>
          <w:szCs w:val="24"/>
        </w:rPr>
        <w:t>P</w:t>
      </w:r>
      <w:r w:rsidRPr="007841D8">
        <w:rPr>
          <w:rFonts w:cs="Times New Roman"/>
          <w:sz w:val="24"/>
          <w:szCs w:val="24"/>
          <w:vertAlign w:val="subscript"/>
        </w:rPr>
        <w:t>a</w:t>
      </w:r>
      <w:r w:rsidRPr="007841D8">
        <w:rPr>
          <w:rFonts w:cs="Times New Roman"/>
          <w:sz w:val="24"/>
          <w:szCs w:val="24"/>
        </w:rPr>
        <w:t>).</w:t>
      </w:r>
    </w:p>
    <w:p w14:paraId="38592DFC" w14:textId="77777777" w:rsidR="007841D8" w:rsidRPr="007841D8" w:rsidRDefault="007841D8" w:rsidP="00272878">
      <w:pPr>
        <w:rPr>
          <w:rFonts w:cs="Times New Roman"/>
          <w:sz w:val="24"/>
          <w:szCs w:val="24"/>
        </w:rPr>
      </w:pPr>
      <w:r w:rsidRPr="007841D8">
        <w:rPr>
          <w:rFonts w:cs="Times New Roman"/>
          <w:sz w:val="24"/>
          <w:szCs w:val="24"/>
        </w:rPr>
        <w:t xml:space="preserve">The IUT is located such that it either sits on a bench that is open to the atmosphere (as in Figure C1), or is placed in a chamber where the temperature and relative humidity can be controlled. The temperature of the IUT is indicated as </w:t>
      </w:r>
      <w:r w:rsidRPr="00C66D5D">
        <w:rPr>
          <w:rFonts w:cs="Times New Roman"/>
          <w:i/>
          <w:sz w:val="24"/>
          <w:szCs w:val="24"/>
        </w:rPr>
        <w:t>T</w:t>
      </w:r>
      <w:r w:rsidRPr="007841D8">
        <w:rPr>
          <w:rFonts w:cs="Times New Roman"/>
          <w:sz w:val="24"/>
          <w:szCs w:val="24"/>
          <w:vertAlign w:val="subscript"/>
        </w:rPr>
        <w:t>I</w:t>
      </w:r>
      <w:r w:rsidRPr="007841D8">
        <w:rPr>
          <w:rFonts w:cs="Times New Roman"/>
          <w:sz w:val="24"/>
          <w:szCs w:val="24"/>
        </w:rPr>
        <w:t xml:space="preserve">, and the relative humidity is </w:t>
      </w:r>
      <w:r w:rsidRPr="007841D8">
        <w:rPr>
          <w:rFonts w:cs="Times New Roman"/>
          <w:sz w:val="24"/>
          <w:szCs w:val="24"/>
        </w:rPr>
        <w:lastRenderedPageBreak/>
        <w:t xml:space="preserve">indicated as </w:t>
      </w:r>
      <w:r w:rsidRPr="00C66D5D">
        <w:rPr>
          <w:rFonts w:cs="Times New Roman"/>
          <w:i/>
          <w:sz w:val="24"/>
          <w:szCs w:val="24"/>
        </w:rPr>
        <w:t>RH</w:t>
      </w:r>
      <w:r w:rsidRPr="007841D8">
        <w:rPr>
          <w:rFonts w:cs="Times New Roman"/>
          <w:sz w:val="24"/>
          <w:szCs w:val="24"/>
          <w:vertAlign w:val="subscript"/>
        </w:rPr>
        <w:t>I</w:t>
      </w:r>
      <w:r w:rsidRPr="007841D8">
        <w:rPr>
          <w:rFonts w:cs="Times New Roman"/>
          <w:sz w:val="24"/>
          <w:szCs w:val="24"/>
        </w:rPr>
        <w:t xml:space="preserve">. The input to the IUT is indicated in the figure, and this establishes the reference level of the IUT with respect to the indicated gage-mode pressure </w:t>
      </w:r>
      <w:r w:rsidRPr="00C66D5D">
        <w:rPr>
          <w:rFonts w:cs="Times New Roman"/>
          <w:i/>
          <w:sz w:val="24"/>
          <w:szCs w:val="24"/>
        </w:rPr>
        <w:t>P</w:t>
      </w:r>
      <w:r w:rsidRPr="007841D8">
        <w:rPr>
          <w:rFonts w:cs="Times New Roman"/>
          <w:sz w:val="24"/>
          <w:szCs w:val="24"/>
          <w:vertAlign w:val="subscript"/>
        </w:rPr>
        <w:t>I</w:t>
      </w:r>
      <w:r w:rsidRPr="007841D8">
        <w:rPr>
          <w:rFonts w:cs="Times New Roman"/>
          <w:sz w:val="24"/>
          <w:szCs w:val="24"/>
        </w:rPr>
        <w:t>.</w:t>
      </w:r>
    </w:p>
    <w:p w14:paraId="2366AF8A" w14:textId="77777777" w:rsidR="007841D8" w:rsidRPr="007841D8" w:rsidRDefault="007841D8" w:rsidP="00272878">
      <w:pPr>
        <w:rPr>
          <w:rFonts w:cs="Times New Roman"/>
          <w:sz w:val="24"/>
          <w:szCs w:val="24"/>
        </w:rPr>
      </w:pPr>
      <w:r w:rsidRPr="007841D8">
        <w:rPr>
          <w:rFonts w:cs="Times New Roman"/>
          <w:sz w:val="24"/>
          <w:szCs w:val="24"/>
        </w:rPr>
        <w:t xml:space="preserve">The pressure measuring system is indicated by the dotted rectangle, and consists of a pressure generator and rigid tubing that connects the output of the pressure generator to the input of the IUT. The operating fluid (which must be specified) is known to have a mass density denoted by </w:t>
      </w:r>
      <w:proofErr w:type="spellStart"/>
      <w:r w:rsidRPr="00C66D5D">
        <w:rPr>
          <w:rFonts w:cs="Times New Roman"/>
          <w:i/>
          <w:sz w:val="24"/>
          <w:szCs w:val="24"/>
        </w:rPr>
        <w:t>ρ</w:t>
      </w:r>
      <w:r w:rsidRPr="007841D8">
        <w:rPr>
          <w:rFonts w:cs="Times New Roman"/>
          <w:sz w:val="24"/>
          <w:szCs w:val="24"/>
          <w:vertAlign w:val="subscript"/>
        </w:rPr>
        <w:t>f</w:t>
      </w:r>
      <w:proofErr w:type="spellEnd"/>
      <w:r w:rsidRPr="007841D8">
        <w:rPr>
          <w:rFonts w:cs="Times New Roman"/>
          <w:sz w:val="24"/>
          <w:szCs w:val="24"/>
        </w:rPr>
        <w:t xml:space="preserve">, and the height of the reference level of the IUT above the height of the pressure generator is denoted by </w:t>
      </w:r>
      <w:r w:rsidRPr="00C66D5D">
        <w:rPr>
          <w:rFonts w:cs="Times New Roman"/>
          <w:i/>
          <w:sz w:val="24"/>
          <w:szCs w:val="24"/>
        </w:rPr>
        <w:t>h</w:t>
      </w:r>
      <w:r w:rsidRPr="007841D8">
        <w:rPr>
          <w:rFonts w:cs="Times New Roman"/>
          <w:sz w:val="24"/>
          <w:szCs w:val="24"/>
        </w:rPr>
        <w:t xml:space="preserve"> (even if the pressure generator sits on the same bench, the two reference levels will likely be different). The gage mode pressure generated by the pressure generator at its reference level is denoted by </w:t>
      </w:r>
      <w:r w:rsidRPr="00C66D5D">
        <w:rPr>
          <w:rFonts w:cs="Times New Roman"/>
          <w:i/>
          <w:sz w:val="24"/>
          <w:szCs w:val="24"/>
        </w:rPr>
        <w:t>P</w:t>
      </w:r>
      <w:r w:rsidRPr="007841D8">
        <w:rPr>
          <w:rFonts w:cs="Times New Roman"/>
          <w:sz w:val="24"/>
          <w:szCs w:val="24"/>
          <w:vertAlign w:val="subscript"/>
        </w:rPr>
        <w:t>G</w:t>
      </w:r>
      <w:r w:rsidRPr="007841D8">
        <w:rPr>
          <w:rFonts w:cs="Times New Roman"/>
          <w:sz w:val="24"/>
          <w:szCs w:val="24"/>
        </w:rPr>
        <w:t xml:space="preserve">, and the temperature of the pressure generator is denoted by </w:t>
      </w:r>
      <w:r w:rsidRPr="00C66D5D">
        <w:rPr>
          <w:rFonts w:cs="Times New Roman"/>
          <w:i/>
          <w:sz w:val="24"/>
          <w:szCs w:val="24"/>
        </w:rPr>
        <w:t>T</w:t>
      </w:r>
      <w:r w:rsidRPr="007841D8">
        <w:rPr>
          <w:rFonts w:cs="Times New Roman"/>
          <w:sz w:val="24"/>
          <w:szCs w:val="24"/>
          <w:vertAlign w:val="subscript"/>
        </w:rPr>
        <w:t>G</w:t>
      </w:r>
      <w:r w:rsidRPr="007841D8">
        <w:rPr>
          <w:rFonts w:cs="Times New Roman"/>
          <w:sz w:val="24"/>
          <w:szCs w:val="24"/>
        </w:rPr>
        <w:t xml:space="preserve">, which might be different than the temperature of the ambient air, denoted by </w:t>
      </w:r>
      <w:r w:rsidRPr="00C66D5D">
        <w:rPr>
          <w:rFonts w:cs="Times New Roman"/>
          <w:i/>
          <w:sz w:val="24"/>
          <w:szCs w:val="24"/>
        </w:rPr>
        <w:t>T</w:t>
      </w:r>
      <w:r w:rsidRPr="007841D8">
        <w:rPr>
          <w:rFonts w:cs="Times New Roman"/>
          <w:sz w:val="24"/>
          <w:szCs w:val="24"/>
          <w:vertAlign w:val="subscript"/>
        </w:rPr>
        <w:t>a</w:t>
      </w:r>
      <w:r w:rsidRPr="007841D8">
        <w:rPr>
          <w:rFonts w:cs="Times New Roman"/>
          <w:sz w:val="24"/>
          <w:szCs w:val="24"/>
        </w:rPr>
        <w:t xml:space="preserve">. The local acceleration of gravity at the test location is given as </w:t>
      </w:r>
      <w:r w:rsidRPr="00C66D5D">
        <w:rPr>
          <w:rFonts w:cs="Times New Roman"/>
          <w:i/>
          <w:sz w:val="24"/>
          <w:szCs w:val="24"/>
        </w:rPr>
        <w:t>g</w:t>
      </w:r>
      <w:r w:rsidRPr="007841D8">
        <w:rPr>
          <w:rFonts w:cs="Times New Roman"/>
          <w:sz w:val="24"/>
          <w:szCs w:val="24"/>
        </w:rPr>
        <w:t>.</w:t>
      </w:r>
    </w:p>
    <w:p w14:paraId="35691308" w14:textId="77777777" w:rsidR="007841D8" w:rsidRPr="007841D8" w:rsidRDefault="007841D8" w:rsidP="00272878">
      <w:pPr>
        <w:rPr>
          <w:rFonts w:cs="Times New Roman"/>
          <w:sz w:val="24"/>
          <w:szCs w:val="24"/>
        </w:rPr>
      </w:pPr>
      <w:r w:rsidRPr="007841D8">
        <w:rPr>
          <w:rFonts w:cs="Times New Roman"/>
          <w:sz w:val="24"/>
          <w:szCs w:val="24"/>
        </w:rPr>
        <w:t xml:space="preserve">The influence quantities that can affect the outcome of the test are then </w:t>
      </w:r>
      <w:r w:rsidRPr="00C66D5D">
        <w:rPr>
          <w:rFonts w:cs="Times New Roman"/>
          <w:i/>
          <w:sz w:val="24"/>
          <w:szCs w:val="24"/>
        </w:rPr>
        <w:t>P</w:t>
      </w:r>
      <w:r w:rsidRPr="007841D8">
        <w:rPr>
          <w:rFonts w:cs="Times New Roman"/>
          <w:sz w:val="24"/>
          <w:szCs w:val="24"/>
          <w:vertAlign w:val="subscript"/>
        </w:rPr>
        <w:t>a</w:t>
      </w:r>
      <w:r w:rsidRPr="007841D8">
        <w:rPr>
          <w:rFonts w:cs="Times New Roman"/>
          <w:sz w:val="24"/>
          <w:szCs w:val="24"/>
        </w:rPr>
        <w:t xml:space="preserve">, </w:t>
      </w:r>
      <w:r w:rsidRPr="00C66D5D">
        <w:rPr>
          <w:rFonts w:cs="Times New Roman"/>
          <w:i/>
          <w:sz w:val="24"/>
          <w:szCs w:val="24"/>
        </w:rPr>
        <w:t>T</w:t>
      </w:r>
      <w:r w:rsidRPr="007841D8">
        <w:rPr>
          <w:rFonts w:cs="Times New Roman"/>
          <w:sz w:val="24"/>
          <w:szCs w:val="24"/>
          <w:vertAlign w:val="subscript"/>
        </w:rPr>
        <w:t>a</w:t>
      </w:r>
      <w:r w:rsidRPr="007841D8">
        <w:rPr>
          <w:rFonts w:cs="Times New Roman"/>
          <w:sz w:val="24"/>
          <w:szCs w:val="24"/>
        </w:rPr>
        <w:t xml:space="preserve">, </w:t>
      </w:r>
      <w:r w:rsidRPr="00C66D5D">
        <w:rPr>
          <w:rFonts w:cs="Times New Roman"/>
          <w:i/>
          <w:sz w:val="24"/>
          <w:szCs w:val="24"/>
        </w:rPr>
        <w:t>T</w:t>
      </w:r>
      <w:r w:rsidRPr="007841D8">
        <w:rPr>
          <w:rFonts w:cs="Times New Roman"/>
          <w:sz w:val="24"/>
          <w:szCs w:val="24"/>
          <w:vertAlign w:val="subscript"/>
        </w:rPr>
        <w:t>G</w:t>
      </w:r>
      <w:r w:rsidRPr="007841D8">
        <w:rPr>
          <w:rFonts w:cs="Times New Roman"/>
          <w:sz w:val="24"/>
          <w:szCs w:val="24"/>
        </w:rPr>
        <w:t xml:space="preserve">, </w:t>
      </w:r>
      <w:r w:rsidRPr="00C66D5D">
        <w:rPr>
          <w:rFonts w:cs="Times New Roman"/>
          <w:i/>
          <w:sz w:val="24"/>
          <w:szCs w:val="24"/>
        </w:rPr>
        <w:t>RH</w:t>
      </w:r>
      <w:r w:rsidRPr="007841D8">
        <w:rPr>
          <w:rFonts w:cs="Times New Roman"/>
          <w:sz w:val="24"/>
          <w:szCs w:val="24"/>
          <w:vertAlign w:val="subscript"/>
        </w:rPr>
        <w:t>I</w:t>
      </w:r>
      <w:r w:rsidRPr="007841D8">
        <w:rPr>
          <w:rFonts w:cs="Times New Roman"/>
          <w:sz w:val="24"/>
          <w:szCs w:val="24"/>
        </w:rPr>
        <w:t xml:space="preserve"> and </w:t>
      </w:r>
      <w:r w:rsidRPr="00C66D5D">
        <w:rPr>
          <w:rFonts w:cs="Times New Roman"/>
          <w:i/>
          <w:sz w:val="24"/>
          <w:szCs w:val="24"/>
        </w:rPr>
        <w:t>T</w:t>
      </w:r>
      <w:r w:rsidRPr="007841D8">
        <w:rPr>
          <w:rFonts w:cs="Times New Roman"/>
          <w:sz w:val="24"/>
          <w:szCs w:val="24"/>
          <w:vertAlign w:val="subscript"/>
        </w:rPr>
        <w:t>I</w:t>
      </w:r>
      <w:r w:rsidRPr="007841D8">
        <w:rPr>
          <w:rFonts w:cs="Times New Roman"/>
          <w:sz w:val="24"/>
          <w:szCs w:val="24"/>
        </w:rPr>
        <w:t>. The first three will not be controlled during any of the tests, but rather will only be measured (</w:t>
      </w:r>
      <w:r w:rsidRPr="00C66D5D">
        <w:rPr>
          <w:rFonts w:cs="Times New Roman"/>
          <w:i/>
          <w:sz w:val="24"/>
          <w:szCs w:val="24"/>
        </w:rPr>
        <w:t>T</w:t>
      </w:r>
      <w:r w:rsidRPr="007841D8">
        <w:rPr>
          <w:rFonts w:cs="Times New Roman"/>
          <w:sz w:val="24"/>
          <w:szCs w:val="24"/>
          <w:vertAlign w:val="subscript"/>
        </w:rPr>
        <w:t>G</w:t>
      </w:r>
      <w:r w:rsidRPr="007841D8">
        <w:rPr>
          <w:rFonts w:cs="Times New Roman"/>
          <w:sz w:val="24"/>
          <w:szCs w:val="24"/>
        </w:rPr>
        <w:t xml:space="preserve"> will be monitored to make sure that the pressure generator is always operating within its rated operating conditions). On the other hand, some of the tests will involve changing (and measuring) the temperature of the IUT (</w:t>
      </w:r>
      <w:r w:rsidRPr="00C66D5D">
        <w:rPr>
          <w:rFonts w:cs="Times New Roman"/>
          <w:i/>
          <w:sz w:val="24"/>
          <w:szCs w:val="24"/>
        </w:rPr>
        <w:t>T</w:t>
      </w:r>
      <w:r w:rsidRPr="007841D8">
        <w:rPr>
          <w:rFonts w:cs="Times New Roman"/>
          <w:sz w:val="24"/>
          <w:szCs w:val="24"/>
          <w:vertAlign w:val="subscript"/>
        </w:rPr>
        <w:t>I</w:t>
      </w:r>
      <w:r w:rsidRPr="007841D8">
        <w:rPr>
          <w:rFonts w:cs="Times New Roman"/>
          <w:sz w:val="24"/>
          <w:szCs w:val="24"/>
        </w:rPr>
        <w:t>) and the relative humidity of the air surrounding the IUT (</w:t>
      </w:r>
      <w:r w:rsidRPr="00C66D5D">
        <w:rPr>
          <w:rFonts w:cs="Times New Roman"/>
          <w:i/>
          <w:sz w:val="24"/>
          <w:szCs w:val="24"/>
        </w:rPr>
        <w:t>RH</w:t>
      </w:r>
      <w:r w:rsidRPr="007841D8">
        <w:rPr>
          <w:rFonts w:cs="Times New Roman"/>
          <w:sz w:val="24"/>
          <w:szCs w:val="24"/>
          <w:vertAlign w:val="subscript"/>
        </w:rPr>
        <w:t>I</w:t>
      </w:r>
      <w:r w:rsidRPr="007841D8">
        <w:rPr>
          <w:rFonts w:cs="Times New Roman"/>
          <w:sz w:val="24"/>
          <w:szCs w:val="24"/>
        </w:rPr>
        <w:t>).</w:t>
      </w:r>
    </w:p>
    <w:p w14:paraId="1B0BE1D7" w14:textId="77777777" w:rsidR="007841D8" w:rsidRPr="007841D8" w:rsidRDefault="007841D8" w:rsidP="00272878">
      <w:pPr>
        <w:rPr>
          <w:rFonts w:cs="Times New Roman"/>
          <w:sz w:val="24"/>
          <w:szCs w:val="24"/>
        </w:rPr>
      </w:pPr>
      <w:r w:rsidRPr="007841D8">
        <w:rPr>
          <w:rFonts w:cs="Times New Roman"/>
          <w:sz w:val="24"/>
          <w:szCs w:val="24"/>
        </w:rPr>
        <w:t xml:space="preserve">The other test parameters </w:t>
      </w:r>
      <w:r w:rsidRPr="00C66D5D">
        <w:rPr>
          <w:rFonts w:cs="Times New Roman"/>
          <w:i/>
          <w:sz w:val="24"/>
          <w:szCs w:val="24"/>
        </w:rPr>
        <w:t>h</w:t>
      </w:r>
      <w:r w:rsidRPr="007841D8">
        <w:rPr>
          <w:rFonts w:cs="Times New Roman"/>
          <w:sz w:val="24"/>
          <w:szCs w:val="24"/>
        </w:rPr>
        <w:t xml:space="preserve">, </w:t>
      </w:r>
      <w:r w:rsidRPr="00C66D5D">
        <w:rPr>
          <w:rFonts w:cs="Times New Roman"/>
          <w:i/>
          <w:sz w:val="24"/>
          <w:szCs w:val="24"/>
        </w:rPr>
        <w:t>g</w:t>
      </w:r>
      <w:r w:rsidRPr="007841D8">
        <w:rPr>
          <w:rFonts w:cs="Times New Roman"/>
          <w:sz w:val="24"/>
          <w:szCs w:val="24"/>
        </w:rPr>
        <w:t xml:space="preserve"> and </w:t>
      </w:r>
      <w:proofErr w:type="spellStart"/>
      <w:r w:rsidRPr="00C66D5D">
        <w:rPr>
          <w:rFonts w:cs="Times New Roman"/>
          <w:i/>
          <w:sz w:val="24"/>
          <w:szCs w:val="24"/>
        </w:rPr>
        <w:t>ρ</w:t>
      </w:r>
      <w:r w:rsidRPr="007841D8">
        <w:rPr>
          <w:rFonts w:cs="Times New Roman"/>
          <w:sz w:val="24"/>
          <w:szCs w:val="24"/>
          <w:vertAlign w:val="subscript"/>
        </w:rPr>
        <w:t>f</w:t>
      </w:r>
      <w:proofErr w:type="spellEnd"/>
      <w:r w:rsidRPr="007841D8">
        <w:rPr>
          <w:rFonts w:cs="Times New Roman"/>
          <w:sz w:val="24"/>
          <w:szCs w:val="24"/>
        </w:rPr>
        <w:t xml:space="preserve"> are not considered as influence quantities since they do not affect the IUT (or pressure generator).</w:t>
      </w:r>
    </w:p>
    <w:p w14:paraId="31E3B6F8" w14:textId="36E6E18B" w:rsidR="007841D8" w:rsidRPr="007841D8" w:rsidRDefault="007841D8" w:rsidP="00272878">
      <w:pPr>
        <w:rPr>
          <w:rFonts w:cs="Times New Roman"/>
          <w:i/>
          <w:sz w:val="24"/>
          <w:szCs w:val="24"/>
        </w:rPr>
      </w:pPr>
      <w:r w:rsidRPr="007841D8">
        <w:rPr>
          <w:rFonts w:cs="Times New Roman"/>
          <w:i/>
          <w:sz w:val="24"/>
          <w:szCs w:val="24"/>
        </w:rPr>
        <w:t xml:space="preserve">(Step 2) Identify all of the different kinds of tests that will need to be performed for the type evaluation. Based on the description in Step 1, develop a mathematical model of the measurement to be used for performing each kind of test. Each model </w:t>
      </w:r>
      <w:r w:rsidR="009E79F1">
        <w:rPr>
          <w:rFonts w:cs="Times New Roman"/>
          <w:i/>
          <w:sz w:val="24"/>
          <w:szCs w:val="24"/>
        </w:rPr>
        <w:t>shall</w:t>
      </w:r>
      <w:r w:rsidR="009E79F1" w:rsidRPr="007841D8">
        <w:rPr>
          <w:rFonts w:cs="Times New Roman"/>
          <w:i/>
          <w:sz w:val="24"/>
          <w:szCs w:val="24"/>
        </w:rPr>
        <w:t xml:space="preserve"> </w:t>
      </w:r>
      <w:r w:rsidRPr="007841D8">
        <w:rPr>
          <w:rFonts w:cs="Times New Roman"/>
          <w:i/>
          <w:sz w:val="24"/>
          <w:szCs w:val="24"/>
        </w:rPr>
        <w:t>ultimately provide an expression for the ‘error of indication,’ and also include an expression for the standard measurement uncertainty to be associated with each measured error of indication (unless repeated measurements of error of indication are to be obtained, in which case the mean value of the error of indication is to be presented, along with an associated standard measurement uncertainty that incorporates a component obtained from the repeated measurements). Account should also be taken in the uncertainty analysis of the range of values of error of indication that could be obtained when the IUT is operating anywhere within its rated operating conditions.</w:t>
      </w:r>
    </w:p>
    <w:p w14:paraId="07EF14F9" w14:textId="31DBD0B1" w:rsidR="007841D8" w:rsidRPr="007841D8" w:rsidRDefault="007841D8" w:rsidP="00272878">
      <w:pPr>
        <w:rPr>
          <w:rFonts w:cs="Times New Roman"/>
          <w:sz w:val="24"/>
          <w:szCs w:val="24"/>
        </w:rPr>
      </w:pPr>
      <w:r w:rsidRPr="007841D8">
        <w:rPr>
          <w:rFonts w:cs="Times New Roman"/>
          <w:sz w:val="24"/>
          <w:szCs w:val="24"/>
        </w:rPr>
        <w:t>The different kinds of tests that will need to be performed are given in OIML R</w:t>
      </w:r>
      <w:r w:rsidR="009E79F1">
        <w:rPr>
          <w:rFonts w:cs="Times New Roman"/>
          <w:sz w:val="24"/>
          <w:szCs w:val="24"/>
        </w:rPr>
        <w:t> </w:t>
      </w:r>
      <w:r w:rsidRPr="007841D8">
        <w:rPr>
          <w:rFonts w:cs="Times New Roman"/>
          <w:sz w:val="24"/>
          <w:szCs w:val="24"/>
        </w:rPr>
        <w:t xml:space="preserve">101 </w:t>
      </w:r>
      <w:r w:rsidR="00825F28" w:rsidRPr="001D0FB6">
        <w:rPr>
          <w:rFonts w:cs="Times New Roman"/>
          <w:i/>
          <w:sz w:val="24"/>
          <w:szCs w:val="24"/>
        </w:rPr>
        <w:t>Indicating and recording pressure gauges, vacuum gauges and pressure-vacuum gauges with elastic sensing elements (ordinary instruments)</w:t>
      </w:r>
      <w:r w:rsidR="00825F28">
        <w:rPr>
          <w:rFonts w:cs="Times New Roman"/>
          <w:sz w:val="24"/>
          <w:szCs w:val="24"/>
        </w:rPr>
        <w:t xml:space="preserve"> </w:t>
      </w:r>
      <w:r w:rsidRPr="007841D8">
        <w:rPr>
          <w:rFonts w:cs="Times New Roman"/>
          <w:sz w:val="24"/>
          <w:szCs w:val="24"/>
        </w:rPr>
        <w:t>and R</w:t>
      </w:r>
      <w:r w:rsidR="009E79F1">
        <w:rPr>
          <w:rFonts w:cs="Times New Roman"/>
          <w:sz w:val="24"/>
          <w:szCs w:val="24"/>
        </w:rPr>
        <w:t> </w:t>
      </w:r>
      <w:r w:rsidRPr="007841D8">
        <w:rPr>
          <w:rFonts w:cs="Times New Roman"/>
          <w:sz w:val="24"/>
          <w:szCs w:val="24"/>
        </w:rPr>
        <w:t>109</w:t>
      </w:r>
      <w:r w:rsidR="00825F28">
        <w:rPr>
          <w:rFonts w:cs="Times New Roman"/>
          <w:sz w:val="24"/>
          <w:szCs w:val="24"/>
        </w:rPr>
        <w:t xml:space="preserve"> </w:t>
      </w:r>
      <w:r w:rsidR="00825F28" w:rsidRPr="001D0FB6">
        <w:rPr>
          <w:rFonts w:cs="Times New Roman"/>
          <w:i/>
          <w:sz w:val="24"/>
          <w:szCs w:val="24"/>
        </w:rPr>
        <w:t>Pressure gauges and vacuum gauges with elastic sensing elements (standard instruments)</w:t>
      </w:r>
      <w:r w:rsidRPr="001D0FB6">
        <w:rPr>
          <w:rFonts w:cs="Times New Roman"/>
          <w:i/>
          <w:sz w:val="24"/>
          <w:szCs w:val="24"/>
        </w:rPr>
        <w:t>.</w:t>
      </w:r>
      <w:r w:rsidRPr="007841D8">
        <w:rPr>
          <w:rFonts w:cs="Times New Roman"/>
          <w:sz w:val="24"/>
          <w:szCs w:val="24"/>
        </w:rPr>
        <w:t xml:space="preserve"> Included are temperature tests, humidity tests, and hysteresis tests.</w:t>
      </w:r>
    </w:p>
    <w:p w14:paraId="7A0455DE" w14:textId="4C851052" w:rsidR="007841D8" w:rsidRDefault="007841D8" w:rsidP="00272878">
      <w:pPr>
        <w:rPr>
          <w:rFonts w:cs="Times New Roman"/>
          <w:sz w:val="24"/>
          <w:szCs w:val="24"/>
        </w:rPr>
      </w:pPr>
      <w:r w:rsidRPr="007841D8">
        <w:rPr>
          <w:rFonts w:cs="Times New Roman"/>
          <w:sz w:val="24"/>
          <w:szCs w:val="24"/>
        </w:rPr>
        <w:t>The basic mathematical model (for error of indication) for all of these types of tests is based on first generating a mathematical expression for the best</w:t>
      </w:r>
      <w:r w:rsidR="009E79F1">
        <w:rPr>
          <w:rFonts w:cs="Times New Roman"/>
          <w:sz w:val="24"/>
          <w:szCs w:val="24"/>
        </w:rPr>
        <w:t xml:space="preserve"> </w:t>
      </w:r>
      <w:r w:rsidRPr="007841D8">
        <w:rPr>
          <w:rFonts w:cs="Times New Roman"/>
          <w:sz w:val="24"/>
          <w:szCs w:val="24"/>
        </w:rPr>
        <w:t xml:space="preserve">estimate of the ‘true’ value of the hydrostatic gage pressure delivered by the pressure measuring system to the input of the IUT (this pressure is denoted by </w:t>
      </w:r>
      <w:r w:rsidRPr="00C66D5D">
        <w:rPr>
          <w:rFonts w:cs="Times New Roman"/>
          <w:i/>
          <w:sz w:val="24"/>
          <w:szCs w:val="24"/>
        </w:rPr>
        <w:t>P</w:t>
      </w:r>
      <w:r w:rsidRPr="007841D8">
        <w:rPr>
          <w:rFonts w:cs="Times New Roman"/>
          <w:sz w:val="24"/>
          <w:szCs w:val="24"/>
          <w:vertAlign w:val="subscript"/>
        </w:rPr>
        <w:t>S</w:t>
      </w:r>
      <w:r w:rsidRPr="007841D8">
        <w:rPr>
          <w:rFonts w:cs="Times New Roman"/>
          <w:sz w:val="24"/>
          <w:szCs w:val="24"/>
        </w:rPr>
        <w:t xml:space="preserve"> in Figure C</w:t>
      </w:r>
      <w:r w:rsidRPr="00513537">
        <w:rPr>
          <w:rFonts w:cs="Times New Roman"/>
          <w:sz w:val="24"/>
          <w:szCs w:val="24"/>
        </w:rPr>
        <w:t>1</w:t>
      </w:r>
      <w:r w:rsidRPr="007841D8">
        <w:rPr>
          <w:rFonts w:cs="Times New Roman"/>
          <w:sz w:val="24"/>
          <w:szCs w:val="24"/>
        </w:rPr>
        <w:t>):</w:t>
      </w:r>
    </w:p>
    <w:p w14:paraId="135F1572" w14:textId="77777777" w:rsidR="007841D8" w:rsidRDefault="007841D8" w:rsidP="00272878">
      <w:pPr>
        <w:rPr>
          <w:rFonts w:cs="Times New Roman"/>
          <w:sz w:val="24"/>
          <w:szCs w:val="24"/>
        </w:rPr>
      </w:pPr>
    </w:p>
    <w:p w14:paraId="41C66A31" w14:textId="7A4F3688" w:rsidR="007841D8" w:rsidRPr="00084E9E" w:rsidRDefault="00D27E02" w:rsidP="00272878">
      <m:oMath>
        <m:sSub>
          <m:sSubPr>
            <m:ctrlPr>
              <w:rPr>
                <w:rFonts w:ascii="Cambria Math" w:hAnsi="Cambria Math" w:cs="Times New Roman"/>
                <w:i/>
                <w:sz w:val="24"/>
                <w:szCs w:val="24"/>
              </w:rPr>
            </m:ctrlPr>
          </m:sSubPr>
          <m:e>
            <m:r>
              <w:rPr>
                <w:rFonts w:ascii="Cambria Math" w:hAnsi="Cambria Math" w:cs="Times New Roman"/>
                <w:sz w:val="24"/>
                <w:szCs w:val="24"/>
              </w:rPr>
              <m:t>P</m:t>
            </m:r>
          </m:e>
          <m:sub>
            <m:r>
              <m:rPr>
                <m:nor/>
              </m:rPr>
              <w:rPr>
                <w:rFonts w:ascii="Cambria Math" w:hAnsi="Cambria Math" w:cs="Times New Roman"/>
                <w:sz w:val="24"/>
                <w:szCs w:val="24"/>
              </w:rPr>
              <m:t>S</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m:rPr>
                <m:nor/>
              </m:rPr>
              <w:rPr>
                <w:rFonts w:ascii="Cambria Math" w:hAnsi="Cambria Math" w:cs="Times New Roman"/>
                <w:sz w:val="24"/>
                <w:szCs w:val="24"/>
              </w:rPr>
              <m:t>G</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ρ</m:t>
                </m:r>
              </m:e>
              <m:sub>
                <m:r>
                  <w:rPr>
                    <w:rFonts w:ascii="Cambria Math" w:hAnsi="Cambria Math" w:cs="Times New Roman"/>
                    <w:sz w:val="24"/>
                    <w:szCs w:val="24"/>
                  </w:rPr>
                  <m:t>f</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ρ</m:t>
                </m:r>
              </m:e>
              <m:sub>
                <m:r>
                  <m:rPr>
                    <m:nor/>
                  </m:rPr>
                  <w:rPr>
                    <w:rFonts w:ascii="Cambria Math" w:hAnsi="Cambria Math" w:cs="Times New Roman"/>
                    <w:sz w:val="24"/>
                    <w:szCs w:val="24"/>
                  </w:rPr>
                  <m:t>a</m:t>
                </m:r>
              </m:sub>
            </m:sSub>
          </m:e>
        </m:d>
        <m:r>
          <w:rPr>
            <w:rFonts w:ascii="Cambria Math" w:hAnsi="Cambria Math" w:cs="Times New Roman"/>
            <w:sz w:val="24"/>
            <w:szCs w:val="24"/>
          </w:rPr>
          <m:t>∙g∙h</m:t>
        </m:r>
      </m:oMath>
      <w:r w:rsidR="007841D8" w:rsidRPr="007841D8">
        <w:tab/>
      </w:r>
      <w:r w:rsidR="00A77340">
        <w:tab/>
      </w:r>
      <w:r w:rsidR="00A77340" w:rsidRPr="006D7464">
        <w:rPr>
          <w:rFonts w:cs="Times New Roman"/>
        </w:rPr>
        <w:t>(</w:t>
      </w:r>
      <w:r w:rsidR="007841D8" w:rsidRPr="006D7464">
        <w:rPr>
          <w:rFonts w:cs="Times New Roman"/>
        </w:rPr>
        <w:t>C.1</w:t>
      </w:r>
      <w:r w:rsidR="00A77340" w:rsidRPr="006D7464">
        <w:rPr>
          <w:rFonts w:cs="Times New Roman"/>
        </w:rPr>
        <w:t>)</w:t>
      </w:r>
    </w:p>
    <w:p w14:paraId="73E4A0FB" w14:textId="77777777" w:rsidR="007841D8" w:rsidRDefault="007841D8" w:rsidP="00272878">
      <w:pPr>
        <w:rPr>
          <w:rFonts w:cs="Times New Roman"/>
          <w:sz w:val="24"/>
          <w:szCs w:val="24"/>
        </w:rPr>
      </w:pPr>
    </w:p>
    <w:p w14:paraId="2500AC74" w14:textId="371883A0" w:rsidR="007841D8" w:rsidRPr="007841D8" w:rsidRDefault="007841D8" w:rsidP="00272878">
      <w:pPr>
        <w:rPr>
          <w:rFonts w:cs="Times New Roman"/>
          <w:sz w:val="24"/>
          <w:szCs w:val="24"/>
        </w:rPr>
      </w:pPr>
      <w:r w:rsidRPr="007841D8">
        <w:rPr>
          <w:rFonts w:cs="Times New Roman"/>
          <w:sz w:val="24"/>
          <w:szCs w:val="24"/>
        </w:rPr>
        <w:t xml:space="preserve">where </w:t>
      </w:r>
      <w:proofErr w:type="spellStart"/>
      <w:r w:rsidRPr="00C66D5D">
        <w:rPr>
          <w:rFonts w:cs="Times New Roman"/>
          <w:i/>
          <w:sz w:val="24"/>
          <w:szCs w:val="24"/>
        </w:rPr>
        <w:t>ρ</w:t>
      </w:r>
      <w:r w:rsidRPr="007841D8">
        <w:rPr>
          <w:rFonts w:cs="Times New Roman"/>
          <w:sz w:val="24"/>
          <w:szCs w:val="24"/>
          <w:vertAlign w:val="subscript"/>
        </w:rPr>
        <w:t>a</w:t>
      </w:r>
      <w:proofErr w:type="spellEnd"/>
      <w:r w:rsidRPr="007841D8">
        <w:rPr>
          <w:rFonts w:cs="Times New Roman"/>
          <w:sz w:val="24"/>
          <w:szCs w:val="24"/>
        </w:rPr>
        <w:t xml:space="preserve"> is the density of the ambient air. The mathematical model for the error of indication (</w:t>
      </w:r>
      <w:r w:rsidRPr="00C66D5D">
        <w:rPr>
          <w:rFonts w:cs="Times New Roman"/>
          <w:i/>
          <w:sz w:val="24"/>
          <w:szCs w:val="24"/>
        </w:rPr>
        <w:t>E</w:t>
      </w:r>
      <w:r w:rsidRPr="007841D8">
        <w:rPr>
          <w:rFonts w:cs="Times New Roman"/>
          <w:sz w:val="24"/>
          <w:szCs w:val="24"/>
          <w:vertAlign w:val="subscript"/>
        </w:rPr>
        <w:t>I</w:t>
      </w:r>
      <w:r w:rsidRPr="007841D8">
        <w:rPr>
          <w:rFonts w:cs="Times New Roman"/>
          <w:sz w:val="24"/>
          <w:szCs w:val="24"/>
        </w:rPr>
        <w:t xml:space="preserve">) of the measuring instrument is then taken as the difference between the </w:t>
      </w:r>
      <w:r w:rsidR="006640EC">
        <w:rPr>
          <w:rFonts w:cs="Times New Roman"/>
          <w:sz w:val="24"/>
          <w:szCs w:val="24"/>
        </w:rPr>
        <w:t xml:space="preserve">indication that would be obtained if no random influences affected </w:t>
      </w:r>
      <w:r w:rsidRPr="007841D8">
        <w:rPr>
          <w:rFonts w:cs="Times New Roman"/>
          <w:sz w:val="24"/>
          <w:szCs w:val="24"/>
        </w:rPr>
        <w:t>the measuring instrument (</w:t>
      </w:r>
      <w:r w:rsidRPr="00C66D5D">
        <w:rPr>
          <w:rFonts w:cs="Times New Roman"/>
          <w:i/>
          <w:sz w:val="24"/>
          <w:szCs w:val="24"/>
        </w:rPr>
        <w:t>P</w:t>
      </w:r>
      <w:r w:rsidRPr="007841D8">
        <w:rPr>
          <w:rFonts w:cs="Times New Roman"/>
          <w:sz w:val="24"/>
          <w:szCs w:val="24"/>
          <w:vertAlign w:val="subscript"/>
        </w:rPr>
        <w:t>I</w:t>
      </w:r>
      <w:r w:rsidRPr="007841D8">
        <w:rPr>
          <w:rFonts w:cs="Times New Roman"/>
          <w:sz w:val="24"/>
          <w:szCs w:val="24"/>
        </w:rPr>
        <w:t>) and the best</w:t>
      </w:r>
      <w:r w:rsidR="009E79F1">
        <w:rPr>
          <w:rFonts w:cs="Times New Roman"/>
          <w:sz w:val="24"/>
          <w:szCs w:val="24"/>
        </w:rPr>
        <w:t xml:space="preserve"> </w:t>
      </w:r>
      <w:r w:rsidRPr="007841D8">
        <w:rPr>
          <w:rFonts w:cs="Times New Roman"/>
          <w:sz w:val="24"/>
          <w:szCs w:val="24"/>
        </w:rPr>
        <w:t>estimate of the ‘true’ value of the hydrostatic gage pressure (</w:t>
      </w:r>
      <w:r w:rsidRPr="00C66D5D">
        <w:rPr>
          <w:rFonts w:cs="Times New Roman"/>
          <w:i/>
          <w:sz w:val="24"/>
          <w:szCs w:val="24"/>
        </w:rPr>
        <w:t>P</w:t>
      </w:r>
      <w:r w:rsidRPr="007841D8">
        <w:rPr>
          <w:rFonts w:cs="Times New Roman"/>
          <w:sz w:val="24"/>
          <w:szCs w:val="24"/>
          <w:vertAlign w:val="subscript"/>
        </w:rPr>
        <w:t>S</w:t>
      </w:r>
      <w:r w:rsidRPr="007841D8">
        <w:rPr>
          <w:rFonts w:cs="Times New Roman"/>
          <w:sz w:val="24"/>
          <w:szCs w:val="24"/>
        </w:rPr>
        <w:t>) delivered by the pressure measuring system to the input of the IUT:</w:t>
      </w:r>
    </w:p>
    <w:p w14:paraId="25E4ADF1" w14:textId="77777777" w:rsidR="007841D8" w:rsidRPr="007841D8" w:rsidRDefault="007841D8" w:rsidP="00272878">
      <w:pPr>
        <w:rPr>
          <w:rFonts w:cs="Times New Roman"/>
          <w:sz w:val="24"/>
          <w:szCs w:val="24"/>
        </w:rPr>
      </w:pPr>
    </w:p>
    <w:p w14:paraId="50F1BB2F" w14:textId="4BEBE708" w:rsidR="007841D8" w:rsidRPr="007841D8" w:rsidRDefault="007841D8" w:rsidP="00272878">
      <w:pPr>
        <w:pStyle w:val="MTDisplayEquation"/>
        <w:tabs>
          <w:tab w:val="clear" w:pos="4320"/>
          <w:tab w:val="clear" w:pos="8640"/>
          <w:tab w:val="center" w:pos="4536"/>
          <w:tab w:val="right" w:pos="8931"/>
        </w:tabs>
        <w:spacing w:line="276" w:lineRule="auto"/>
      </w:pPr>
      <w:r w:rsidRPr="007841D8">
        <w:tab/>
      </w:r>
      <m:oMath>
        <m:sSub>
          <m:sSubPr>
            <m:ctrlPr>
              <w:rPr>
                <w:rFonts w:ascii="Cambria Math" w:hAnsi="Cambria Math"/>
                <w:i/>
              </w:rPr>
            </m:ctrlPr>
          </m:sSubPr>
          <m:e>
            <m:r>
              <w:rPr>
                <w:rFonts w:ascii="Cambria Math" w:hAnsi="Cambria Math"/>
              </w:rPr>
              <m:t>E</m:t>
            </m:r>
          </m:e>
          <m:sub>
            <m:r>
              <m:rPr>
                <m:nor/>
              </m:rP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m:rPr>
                <m:nor/>
              </m:rP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P</m:t>
            </m:r>
          </m:e>
          <m:sub>
            <m:r>
              <m:rPr>
                <m:nor/>
              </m:rPr>
              <w:rPr>
                <w:rFonts w:ascii="Cambria Math" w:hAnsi="Cambria Math"/>
              </w:rPr>
              <m:t>S</m:t>
            </m:r>
          </m:sub>
        </m:sSub>
      </m:oMath>
      <w:r w:rsidR="00A77340">
        <w:tab/>
        <w:t>(</w:t>
      </w:r>
      <w:r w:rsidRPr="007841D8">
        <w:t>C.2</w:t>
      </w:r>
      <w:r w:rsidR="00A77340">
        <w:t>)</w:t>
      </w:r>
    </w:p>
    <w:p w14:paraId="64A6E299" w14:textId="77777777" w:rsidR="007841D8" w:rsidRPr="007841D8" w:rsidRDefault="007841D8" w:rsidP="00272878">
      <w:pPr>
        <w:rPr>
          <w:rFonts w:cs="Times New Roman"/>
          <w:sz w:val="24"/>
          <w:szCs w:val="24"/>
        </w:rPr>
      </w:pPr>
    </w:p>
    <w:p w14:paraId="714FF054" w14:textId="340AFFD7" w:rsidR="007841D8" w:rsidRPr="007841D8" w:rsidRDefault="007841D8" w:rsidP="00272878">
      <w:pPr>
        <w:rPr>
          <w:rFonts w:cs="Times New Roman"/>
          <w:sz w:val="24"/>
          <w:szCs w:val="24"/>
        </w:rPr>
      </w:pPr>
      <w:r w:rsidRPr="007841D8">
        <w:rPr>
          <w:rFonts w:cs="Times New Roman"/>
          <w:sz w:val="24"/>
          <w:szCs w:val="24"/>
        </w:rPr>
        <w:t>The combined standard uncertainty of an individually measured value of the error of indication is then obtained from the use of equation 10 of the GUM:</w:t>
      </w:r>
    </w:p>
    <w:p w14:paraId="22C3C42C" w14:textId="25059E18" w:rsidR="007841D8" w:rsidRPr="007841D8" w:rsidRDefault="007841D8" w:rsidP="00272878">
      <w:pPr>
        <w:pStyle w:val="MTDisplayEquation"/>
        <w:tabs>
          <w:tab w:val="clear" w:pos="4320"/>
          <w:tab w:val="clear" w:pos="8640"/>
          <w:tab w:val="center" w:pos="4536"/>
          <w:tab w:val="right" w:pos="8931"/>
        </w:tabs>
        <w:spacing w:line="276" w:lineRule="auto"/>
      </w:pPr>
      <w:r w:rsidRPr="007841D8">
        <w:tab/>
      </w:r>
      <m:oMath>
        <m:sSubSup>
          <m:sSubSupPr>
            <m:ctrlPr>
              <w:rPr>
                <w:rFonts w:ascii="Cambria Math" w:hAnsi="Cambria Math"/>
                <w:i/>
              </w:rPr>
            </m:ctrlPr>
          </m:sSubSupPr>
          <m:e>
            <m:r>
              <w:rPr>
                <w:rFonts w:ascii="Cambria Math" w:hAnsi="Cambria Math"/>
              </w:rPr>
              <m:t>u</m:t>
            </m:r>
          </m:e>
          <m:sub>
            <m:sSub>
              <m:sSubPr>
                <m:ctrlPr>
                  <w:rPr>
                    <w:rFonts w:ascii="Cambria Math" w:hAnsi="Cambria Math"/>
                    <w:i/>
                  </w:rPr>
                </m:ctrlPr>
              </m:sSubPr>
              <m:e>
                <m:r>
                  <w:rPr>
                    <w:rFonts w:ascii="Cambria Math" w:hAnsi="Cambria Math"/>
                  </w:rPr>
                  <m:t>E</m:t>
                </m:r>
              </m:e>
              <m:sub>
                <m:r>
                  <m:rPr>
                    <m:nor/>
                  </m:rPr>
                  <w:rPr>
                    <w:rFonts w:ascii="Cambria Math" w:hAnsi="Cambria Math"/>
                  </w:rPr>
                  <m:t>I</m:t>
                </m:r>
              </m:sub>
            </m:sSub>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u</m:t>
            </m:r>
          </m:e>
          <m:sub>
            <m:sSub>
              <m:sSubPr>
                <m:ctrlPr>
                  <w:rPr>
                    <w:rFonts w:ascii="Cambria Math" w:hAnsi="Cambria Math"/>
                    <w:i/>
                  </w:rPr>
                </m:ctrlPr>
              </m:sSubPr>
              <m:e>
                <m:r>
                  <w:rPr>
                    <w:rFonts w:ascii="Cambria Math" w:hAnsi="Cambria Math"/>
                  </w:rPr>
                  <m:t>P</m:t>
                </m:r>
              </m:e>
              <m:sub>
                <m:r>
                  <m:rPr>
                    <m:nor/>
                  </m:rPr>
                  <w:rPr>
                    <w:rFonts w:ascii="Cambria Math" w:hAnsi="Cambria Math"/>
                  </w:rPr>
                  <m:t>I</m:t>
                </m:r>
              </m:sub>
            </m:sSub>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u</m:t>
            </m:r>
          </m:e>
          <m:sub>
            <m:sSub>
              <m:sSubPr>
                <m:ctrlPr>
                  <w:rPr>
                    <w:rFonts w:ascii="Cambria Math" w:hAnsi="Cambria Math"/>
                    <w:i/>
                  </w:rPr>
                </m:ctrlPr>
              </m:sSubPr>
              <m:e>
                <m:r>
                  <w:rPr>
                    <w:rFonts w:ascii="Cambria Math" w:hAnsi="Cambria Math"/>
                  </w:rPr>
                  <m:t>P</m:t>
                </m:r>
              </m:e>
              <m:sub>
                <m:r>
                  <m:rPr>
                    <m:nor/>
                  </m:rPr>
                  <w:rPr>
                    <w:rFonts w:ascii="Cambria Math" w:hAnsi="Cambria Math"/>
                  </w:rPr>
                  <m:t>S</m:t>
                </m:r>
              </m:sub>
            </m:sSub>
          </m:sub>
          <m:sup>
            <m:r>
              <w:rPr>
                <w:rFonts w:ascii="Cambria Math" w:hAnsi="Cambria Math"/>
              </w:rPr>
              <m:t>2</m:t>
            </m:r>
          </m:sup>
        </m:sSubSup>
      </m:oMath>
      <w:r w:rsidR="00A77340">
        <w:tab/>
        <w:t>(</w:t>
      </w:r>
      <w:r w:rsidRPr="007841D8">
        <w:t>C.3</w:t>
      </w:r>
      <w:r w:rsidR="00A77340">
        <w:t>)</w:t>
      </w:r>
    </w:p>
    <w:p w14:paraId="4B4996FD" w14:textId="77777777" w:rsidR="007841D8" w:rsidRPr="007841D8" w:rsidRDefault="007841D8" w:rsidP="00272878">
      <w:pPr>
        <w:rPr>
          <w:rFonts w:cs="Times New Roman"/>
          <w:sz w:val="24"/>
          <w:szCs w:val="24"/>
        </w:rPr>
      </w:pPr>
    </w:p>
    <w:p w14:paraId="61323AEE" w14:textId="638EC107" w:rsidR="007841D8" w:rsidRPr="007841D8" w:rsidRDefault="007841D8" w:rsidP="00272878">
      <w:pPr>
        <w:rPr>
          <w:rFonts w:cs="Times New Roman"/>
          <w:sz w:val="24"/>
          <w:szCs w:val="24"/>
        </w:rPr>
      </w:pPr>
      <w:r w:rsidRPr="007841D8">
        <w:rPr>
          <w:rFonts w:cs="Times New Roman"/>
          <w:sz w:val="24"/>
          <w:szCs w:val="24"/>
        </w:rPr>
        <w:t xml:space="preserve">where </w:t>
      </w:r>
      <w:proofErr w:type="spellStart"/>
      <w:r w:rsidRPr="00C66D5D">
        <w:rPr>
          <w:rFonts w:cs="Times New Roman"/>
          <w:i/>
          <w:sz w:val="24"/>
          <w:szCs w:val="24"/>
        </w:rPr>
        <w:t>u</w:t>
      </w:r>
      <w:r w:rsidRPr="00C66D5D">
        <w:rPr>
          <w:rFonts w:cs="Times New Roman"/>
          <w:i/>
          <w:sz w:val="24"/>
          <w:szCs w:val="24"/>
          <w:vertAlign w:val="subscript"/>
        </w:rPr>
        <w:t>P</w:t>
      </w:r>
      <w:proofErr w:type="spellEnd"/>
      <w:r w:rsidR="000250D9" w:rsidRPr="000250D9">
        <w:rPr>
          <w:rFonts w:cs="Times New Roman"/>
          <w:position w:val="-4"/>
          <w:sz w:val="20"/>
          <w:szCs w:val="24"/>
          <w:vertAlign w:val="subscript"/>
        </w:rPr>
        <w:t>I</w:t>
      </w:r>
      <w:r w:rsidRPr="007841D8">
        <w:rPr>
          <w:rFonts w:cs="Times New Roman"/>
          <w:sz w:val="24"/>
          <w:szCs w:val="24"/>
        </w:rPr>
        <w:t xml:space="preserve"> incorporates only resolution limitation and ‘jitter’ of the indication of the IUT, and</w:t>
      </w:r>
    </w:p>
    <w:p w14:paraId="5F0BA030" w14:textId="77777777" w:rsidR="007841D8" w:rsidRPr="007841D8" w:rsidRDefault="007841D8" w:rsidP="00272878">
      <w:pPr>
        <w:rPr>
          <w:rFonts w:cs="Times New Roman"/>
          <w:sz w:val="24"/>
          <w:szCs w:val="24"/>
        </w:rPr>
      </w:pPr>
    </w:p>
    <w:p w14:paraId="5C0D4892" w14:textId="7690203A" w:rsidR="007841D8" w:rsidRPr="007841D8" w:rsidRDefault="007841D8" w:rsidP="00272878">
      <w:pPr>
        <w:pStyle w:val="MTDisplayEquation"/>
        <w:tabs>
          <w:tab w:val="clear" w:pos="4320"/>
          <w:tab w:val="clear" w:pos="8640"/>
          <w:tab w:val="center" w:pos="4536"/>
          <w:tab w:val="right" w:pos="8931"/>
        </w:tabs>
        <w:spacing w:line="276" w:lineRule="auto"/>
      </w:pPr>
      <w:r w:rsidRPr="007841D8">
        <w:tab/>
      </w:r>
      <m:oMath>
        <m:sSubSup>
          <m:sSubSupPr>
            <m:ctrlPr>
              <w:rPr>
                <w:rFonts w:ascii="Cambria Math" w:hAnsi="Cambria Math"/>
                <w:i/>
              </w:rPr>
            </m:ctrlPr>
          </m:sSubSupPr>
          <m:e>
            <m:r>
              <w:rPr>
                <w:rFonts w:ascii="Cambria Math" w:hAnsi="Cambria Math"/>
              </w:rPr>
              <m:t>u</m:t>
            </m:r>
          </m:e>
          <m:sub>
            <m:sSub>
              <m:sSubPr>
                <m:ctrlPr>
                  <w:rPr>
                    <w:rFonts w:ascii="Cambria Math" w:hAnsi="Cambria Math"/>
                    <w:i/>
                  </w:rPr>
                </m:ctrlPr>
              </m:sSubPr>
              <m:e>
                <m:r>
                  <w:rPr>
                    <w:rFonts w:ascii="Cambria Math" w:hAnsi="Cambria Math"/>
                  </w:rPr>
                  <m:t>P</m:t>
                </m:r>
              </m:e>
              <m:sub>
                <m:r>
                  <m:rPr>
                    <m:nor/>
                  </m:rPr>
                  <w:rPr>
                    <w:rFonts w:ascii="Cambria Math" w:hAnsi="Cambria Math"/>
                  </w:rPr>
                  <m:t>S</m:t>
                </m:r>
              </m:sub>
            </m:sSub>
          </m:sub>
          <m:sup>
            <m:r>
              <w:rPr>
                <w:rFonts w:ascii="Cambria Math" w:hAnsi="Cambria Math"/>
              </w:rPr>
              <m:t>2</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i</m:t>
            </m:r>
          </m:sub>
          <m:sup/>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P</m:t>
                            </m:r>
                          </m:e>
                          <m:sub>
                            <m:r>
                              <m:rPr>
                                <m:nor/>
                              </m:rPr>
                              <w:rPr>
                                <w:rFonts w:ascii="Cambria Math" w:hAnsi="Cambria Math"/>
                              </w:rPr>
                              <m:t>S</m:t>
                            </m:r>
                          </m:sub>
                        </m:sSub>
                      </m:num>
                      <m:den>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den>
                    </m:f>
                  </m:e>
                </m:d>
              </m:e>
              <m:sup>
                <m:r>
                  <w:rPr>
                    <w:rFonts w:ascii="Cambria Math" w:hAnsi="Cambria Math"/>
                  </w:rPr>
                  <m:t>2</m:t>
                </m:r>
              </m:sup>
            </m:sSup>
            <m:sSubSup>
              <m:sSubSupPr>
                <m:ctrlPr>
                  <w:rPr>
                    <w:rFonts w:ascii="Cambria Math" w:hAnsi="Cambria Math"/>
                    <w:i/>
                  </w:rPr>
                </m:ctrlPr>
              </m:sSubSupPr>
              <m:e>
                <m:r>
                  <w:rPr>
                    <w:rFonts w:ascii="Cambria Math" w:hAnsi="Cambria Math"/>
                  </w:rPr>
                  <m:t>u</m:t>
                </m:r>
              </m:e>
              <m:sub>
                <m:sSub>
                  <m:sSubPr>
                    <m:ctrlPr>
                      <w:rPr>
                        <w:rFonts w:ascii="Cambria Math" w:hAnsi="Cambria Math"/>
                        <w:i/>
                      </w:rPr>
                    </m:ctrlPr>
                  </m:sSubPr>
                  <m:e>
                    <m:r>
                      <w:rPr>
                        <w:rFonts w:ascii="Cambria Math" w:hAnsi="Cambria Math"/>
                      </w:rPr>
                      <m:t>x</m:t>
                    </m:r>
                  </m:e>
                  <m:sub>
                    <m:r>
                      <w:rPr>
                        <w:rFonts w:ascii="Cambria Math" w:hAnsi="Cambria Math"/>
                      </w:rPr>
                      <m:t>i</m:t>
                    </m:r>
                  </m:sub>
                </m:sSub>
              </m:sub>
              <m:sup>
                <m:r>
                  <w:rPr>
                    <w:rFonts w:ascii="Cambria Math" w:hAnsi="Cambria Math"/>
                  </w:rPr>
                  <m:t>2</m:t>
                </m:r>
              </m:sup>
            </m:sSubSup>
          </m:e>
        </m:nary>
      </m:oMath>
      <w:r w:rsidR="00A77340">
        <w:tab/>
        <w:t>(</w:t>
      </w:r>
      <w:r w:rsidRPr="007841D8">
        <w:t>C.4</w:t>
      </w:r>
      <w:r w:rsidR="00A77340">
        <w:t>)</w:t>
      </w:r>
    </w:p>
    <w:p w14:paraId="04A601E7" w14:textId="77777777" w:rsidR="007841D8" w:rsidRPr="007841D8" w:rsidRDefault="007841D8" w:rsidP="00272878">
      <w:pPr>
        <w:rPr>
          <w:rFonts w:cs="Times New Roman"/>
          <w:sz w:val="24"/>
          <w:szCs w:val="24"/>
        </w:rPr>
      </w:pPr>
    </w:p>
    <w:p w14:paraId="6FA3ADDE" w14:textId="1EA6F5F2" w:rsidR="007841D8" w:rsidRPr="007841D8" w:rsidRDefault="007841D8" w:rsidP="00272878">
      <w:pPr>
        <w:rPr>
          <w:rFonts w:cs="Times New Roman"/>
          <w:sz w:val="24"/>
          <w:szCs w:val="24"/>
        </w:rPr>
      </w:pPr>
      <w:r w:rsidRPr="007841D8">
        <w:rPr>
          <w:rFonts w:cs="Times New Roman"/>
          <w:sz w:val="24"/>
          <w:szCs w:val="24"/>
        </w:rPr>
        <w:t xml:space="preserve">The summation over the index </w:t>
      </w:r>
      <w:proofErr w:type="spellStart"/>
      <w:r w:rsidRPr="001D0FB6">
        <w:rPr>
          <w:rFonts w:cs="Times New Roman"/>
          <w:i/>
          <w:sz w:val="24"/>
          <w:szCs w:val="24"/>
        </w:rPr>
        <w:t>i</w:t>
      </w:r>
      <w:proofErr w:type="spellEnd"/>
      <w:r w:rsidRPr="007841D8">
        <w:rPr>
          <w:rFonts w:cs="Times New Roman"/>
          <w:sz w:val="24"/>
          <w:szCs w:val="24"/>
        </w:rPr>
        <w:t xml:space="preserve"> covers all of the quantities upon which </w:t>
      </w:r>
      <w:r w:rsidRPr="001D0FB6">
        <w:rPr>
          <w:rFonts w:cs="Times New Roman"/>
          <w:i/>
          <w:sz w:val="24"/>
          <w:szCs w:val="24"/>
        </w:rPr>
        <w:t>P</w:t>
      </w:r>
      <w:r w:rsidRPr="007841D8">
        <w:rPr>
          <w:rFonts w:cs="Times New Roman"/>
          <w:sz w:val="24"/>
          <w:szCs w:val="24"/>
          <w:vertAlign w:val="subscript"/>
        </w:rPr>
        <w:t>S</w:t>
      </w:r>
      <w:r w:rsidRPr="007841D8">
        <w:rPr>
          <w:rFonts w:cs="Times New Roman"/>
          <w:sz w:val="24"/>
          <w:szCs w:val="24"/>
        </w:rPr>
        <w:t xml:space="preserve"> depends. (Note that equations C.3 and C.4 are based on the assumption that there is no correlation among the quantities. If such correlation exists, equation 13 of the GUM must be used)</w:t>
      </w:r>
      <w:r w:rsidR="009E79F1">
        <w:rPr>
          <w:rFonts w:cs="Times New Roman"/>
          <w:sz w:val="24"/>
          <w:szCs w:val="24"/>
        </w:rPr>
        <w:t>.</w:t>
      </w:r>
      <w:r w:rsidRPr="007841D8">
        <w:rPr>
          <w:rFonts w:cs="Times New Roman"/>
          <w:sz w:val="24"/>
          <w:szCs w:val="24"/>
        </w:rPr>
        <w:t xml:space="preserve"> From equations C.1 and C.4:</w:t>
      </w:r>
    </w:p>
    <w:p w14:paraId="650E9AED" w14:textId="77777777" w:rsidR="005D50EE" w:rsidRDefault="00D27E02" w:rsidP="00272878">
      <w:pPr>
        <w:rPr>
          <w:rFonts w:ascii="Cambria Math" w:eastAsiaTheme="minorEastAsia" w:hAnsi="Cambria Math" w:cs="Times New Roman"/>
          <w:sz w:val="24"/>
          <w:szCs w:val="24"/>
          <w:oMath/>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sSub>
                <m:sSubPr>
                  <m:ctrlPr>
                    <w:rPr>
                      <w:rFonts w:ascii="Cambria Math" w:hAnsi="Cambria Math" w:cs="Times New Roman"/>
                      <w:i/>
                      <w:sz w:val="24"/>
                      <w:szCs w:val="24"/>
                    </w:rPr>
                  </m:ctrlPr>
                </m:sSubPr>
                <m:e>
                  <m:r>
                    <w:rPr>
                      <w:rFonts w:ascii="Cambria Math" w:hAnsi="Cambria Math" w:cs="Times New Roman"/>
                      <w:sz w:val="24"/>
                      <w:szCs w:val="24"/>
                    </w:rPr>
                    <m:t>P</m:t>
                  </m:r>
                </m:e>
                <m:sub>
                  <m:r>
                    <m:rPr>
                      <m:nor/>
                    </m:rPr>
                    <w:rPr>
                      <w:rFonts w:ascii="Cambria Math" w:hAnsi="Cambria Math" w:cs="Times New Roman"/>
                      <w:sz w:val="24"/>
                      <w:szCs w:val="24"/>
                    </w:rPr>
                    <m:t>S</m:t>
                  </m:r>
                </m:sub>
              </m:sSub>
            </m:sub>
            <m:sup>
              <m:r>
                <w:rPr>
                  <w:rFonts w:ascii="Cambria Math" w:hAnsi="Cambria Math" w:cs="Times New Roman"/>
                  <w:sz w:val="24"/>
                  <w:szCs w:val="24"/>
                </w:rPr>
                <m:t>2</m:t>
              </m:r>
            </m:sup>
          </m:sSubSup>
          <m:r>
            <w:rPr>
              <w:rFonts w:ascii="Cambria Math" w:eastAsiaTheme="minorEastAsia"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sSub>
                <m:sSubPr>
                  <m:ctrlPr>
                    <w:rPr>
                      <w:rFonts w:ascii="Cambria Math" w:hAnsi="Cambria Math" w:cs="Times New Roman"/>
                      <w:i/>
                      <w:sz w:val="24"/>
                      <w:szCs w:val="24"/>
                    </w:rPr>
                  </m:ctrlPr>
                </m:sSubPr>
                <m:e>
                  <m:r>
                    <w:rPr>
                      <w:rFonts w:ascii="Cambria Math" w:hAnsi="Cambria Math" w:cs="Times New Roman"/>
                      <w:sz w:val="24"/>
                      <w:szCs w:val="24"/>
                    </w:rPr>
                    <m:t>P</m:t>
                  </m:r>
                </m:e>
                <m:sub>
                  <m:r>
                    <m:rPr>
                      <m:nor/>
                    </m:rPr>
                    <w:rPr>
                      <w:rFonts w:ascii="Cambria Math" w:hAnsi="Cambria Math" w:cs="Times New Roman"/>
                      <w:sz w:val="24"/>
                      <w:szCs w:val="24"/>
                    </w:rPr>
                    <m:t>G</m:t>
                  </m:r>
                </m:sub>
              </m:sSub>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g∙h</m:t>
                  </m:r>
                </m:e>
              </m:d>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sSub>
                <m:sSubPr>
                  <m:ctrlPr>
                    <w:rPr>
                      <w:rFonts w:ascii="Cambria Math" w:hAnsi="Cambria Math" w:cs="Times New Roman"/>
                      <w:i/>
                      <w:sz w:val="24"/>
                      <w:szCs w:val="24"/>
                    </w:rPr>
                  </m:ctrlPr>
                </m:sSubPr>
                <m:e>
                  <m:r>
                    <w:rPr>
                      <w:rFonts w:ascii="Cambria Math" w:hAnsi="Cambria Math" w:cs="Times New Roman"/>
                      <w:sz w:val="24"/>
                      <w:szCs w:val="24"/>
                    </w:rPr>
                    <m:t>ρ</m:t>
                  </m:r>
                </m:e>
                <m:sub>
                  <m:r>
                    <m:rPr>
                      <m:nor/>
                    </m:rPr>
                    <w:rPr>
                      <w:rFonts w:ascii="Cambria Math" w:hAnsi="Cambria Math" w:cs="Times New Roman"/>
                      <w:sz w:val="24"/>
                      <w:szCs w:val="24"/>
                    </w:rPr>
                    <m:t>f</m:t>
                  </m:r>
                </m:sub>
              </m:sSub>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-g∙h</m:t>
                  </m:r>
                </m:e>
              </m:d>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sSub>
                <m:sSubPr>
                  <m:ctrlPr>
                    <w:rPr>
                      <w:rFonts w:ascii="Cambria Math" w:hAnsi="Cambria Math" w:cs="Times New Roman"/>
                      <w:i/>
                      <w:sz w:val="24"/>
                      <w:szCs w:val="24"/>
                    </w:rPr>
                  </m:ctrlPr>
                </m:sSubPr>
                <m:e>
                  <m:r>
                    <w:rPr>
                      <w:rFonts w:ascii="Cambria Math" w:hAnsi="Cambria Math" w:cs="Times New Roman"/>
                      <w:sz w:val="24"/>
                      <w:szCs w:val="24"/>
                    </w:rPr>
                    <m:t>ρ</m:t>
                  </m:r>
                </m:e>
                <m:sub>
                  <m:r>
                    <m:rPr>
                      <m:nor/>
                    </m:rPr>
                    <w:rPr>
                      <w:rFonts w:ascii="Cambria Math" w:hAnsi="Cambria Math" w:cs="Times New Roman"/>
                      <w:sz w:val="24"/>
                      <w:szCs w:val="24"/>
                    </w:rPr>
                    <m:t>a</m:t>
                  </m:r>
                </m:sub>
              </m:sSub>
            </m:sub>
            <m:sup>
              <m:r>
                <w:rPr>
                  <w:rFonts w:ascii="Cambria Math" w:hAnsi="Cambria Math" w:cs="Times New Roman"/>
                  <w:sz w:val="24"/>
                  <w:szCs w:val="24"/>
                </w:rPr>
                <m:t>2</m:t>
              </m:r>
            </m:sup>
          </m:sSubSup>
          <m:r>
            <w:rPr>
              <w:rFonts w:ascii="Cambria Math" w:hAnsi="Cambria Math" w:cs="Times New Roman"/>
              <w:sz w:val="24"/>
              <w:szCs w:val="24"/>
            </w:rPr>
            <m:t>+</m:t>
          </m:r>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ρ</m:t>
                          </m:r>
                        </m:e>
                        <m:sub>
                          <m:r>
                            <m:rPr>
                              <m:nor/>
                            </m:rPr>
                            <w:rPr>
                              <w:rFonts w:ascii="Cambria Math" w:hAnsi="Cambria Math" w:cs="Times New Roman"/>
                              <w:sz w:val="24"/>
                              <w:szCs w:val="24"/>
                            </w:rPr>
                            <m:t>f</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ρ</m:t>
                          </m:r>
                        </m:e>
                        <m:sub>
                          <m:r>
                            <m:rPr>
                              <m:nor/>
                            </m:rPr>
                            <w:rPr>
                              <w:rFonts w:ascii="Cambria Math" w:hAnsi="Cambria Math" w:cs="Times New Roman"/>
                              <w:sz w:val="24"/>
                              <w:szCs w:val="24"/>
                            </w:rPr>
                            <m:t>a</m:t>
                          </m:r>
                        </m:sub>
                      </m:sSub>
                    </m:e>
                  </m:d>
                  <m:r>
                    <w:rPr>
                      <w:rFonts w:ascii="Cambria Math" w:hAnsi="Cambria Math" w:cs="Times New Roman"/>
                      <w:sz w:val="24"/>
                      <w:szCs w:val="24"/>
                    </w:rPr>
                    <m:t>∙h</m:t>
                  </m:r>
                </m:e>
              </m:d>
            </m:e>
            <m:sup>
              <m:r>
                <w:rPr>
                  <w:rFonts w:ascii="Cambria Math" w:hAnsi="Cambria Math" w:cs="Times New Roman"/>
                  <w:sz w:val="24"/>
                  <w:szCs w:val="24"/>
                </w:rPr>
                <m:t>2</m:t>
              </m:r>
            </m:sup>
          </m:s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g</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ρ</m:t>
                          </m:r>
                        </m:e>
                        <m:sub>
                          <m:r>
                            <m:rPr>
                              <m:nor/>
                            </m:rPr>
                            <w:rPr>
                              <w:rFonts w:ascii="Cambria Math" w:hAnsi="Cambria Math" w:cs="Times New Roman"/>
                              <w:sz w:val="24"/>
                              <w:szCs w:val="24"/>
                            </w:rPr>
                            <m:t>f</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ρ</m:t>
                          </m:r>
                        </m:e>
                        <m:sub>
                          <m:r>
                            <m:rPr>
                              <m:nor/>
                            </m:rPr>
                            <w:rPr>
                              <w:rFonts w:ascii="Cambria Math" w:hAnsi="Cambria Math" w:cs="Times New Roman"/>
                              <w:sz w:val="24"/>
                              <w:szCs w:val="24"/>
                            </w:rPr>
                            <m:t>a</m:t>
                          </m:r>
                        </m:sub>
                      </m:sSub>
                    </m:e>
                  </m:d>
                  <m:r>
                    <w:rPr>
                      <w:rFonts w:ascii="Cambria Math" w:hAnsi="Cambria Math" w:cs="Times New Roman"/>
                      <w:sz w:val="24"/>
                      <w:szCs w:val="24"/>
                    </w:rPr>
                    <m:t>∙g</m:t>
                  </m:r>
                </m:e>
              </m:d>
            </m:e>
            <m:sup>
              <m:r>
                <w:rPr>
                  <w:rFonts w:ascii="Cambria Math" w:hAnsi="Cambria Math" w:cs="Times New Roman"/>
                  <w:sz w:val="24"/>
                  <w:szCs w:val="24"/>
                </w:rPr>
                <m:t>2</m:t>
              </m:r>
            </m:sup>
          </m:sSup>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h</m:t>
              </m:r>
            </m:sub>
            <m:sup>
              <m:r>
                <w:rPr>
                  <w:rFonts w:ascii="Cambria Math" w:eastAsiaTheme="minorEastAsia" w:hAnsi="Cambria Math" w:cs="Times New Roman"/>
                  <w:sz w:val="24"/>
                  <w:szCs w:val="24"/>
                </w:rPr>
                <m:t>2</m:t>
              </m:r>
            </m:sup>
          </m:sSubSup>
        </m:oMath>
      </m:oMathPara>
    </w:p>
    <w:p w14:paraId="2A9E980A" w14:textId="0D11203E" w:rsidR="006D7464" w:rsidRPr="007841D8" w:rsidRDefault="006D7464" w:rsidP="00272878">
      <w:pPr>
        <w:jc w:val="right"/>
      </w:pPr>
      <w:r>
        <w:t>(</w:t>
      </w:r>
      <w:r w:rsidRPr="007841D8">
        <w:t>C.5</w:t>
      </w:r>
      <w:r>
        <w:t>)</w:t>
      </w:r>
    </w:p>
    <w:p w14:paraId="46CA3A19" w14:textId="77777777" w:rsidR="007841D8" w:rsidRPr="007841D8" w:rsidRDefault="007841D8" w:rsidP="00272878">
      <w:pPr>
        <w:rPr>
          <w:rFonts w:cs="Times New Roman"/>
          <w:sz w:val="24"/>
          <w:szCs w:val="24"/>
        </w:rPr>
      </w:pPr>
    </w:p>
    <w:p w14:paraId="5723B855" w14:textId="19B3042B" w:rsidR="00640336" w:rsidRDefault="007841D8" w:rsidP="00272878">
      <w:pPr>
        <w:rPr>
          <w:rFonts w:cs="Times New Roman"/>
          <w:sz w:val="24"/>
          <w:szCs w:val="24"/>
        </w:rPr>
      </w:pPr>
      <w:r w:rsidRPr="007841D8">
        <w:rPr>
          <w:rFonts w:cs="Times New Roman"/>
          <w:sz w:val="24"/>
          <w:szCs w:val="24"/>
        </w:rPr>
        <w:t>where the individual components of measurement uncertainty must be obtained from various sources, such as tables or calibration certificates. (Not</w:t>
      </w:r>
      <w:r w:rsidRPr="00357885">
        <w:rPr>
          <w:rFonts w:cs="Times New Roman"/>
          <w:sz w:val="24"/>
          <w:szCs w:val="24"/>
        </w:rPr>
        <w:t>e that</w:t>
      </w:r>
      <w:r w:rsidR="00084E9E" w:rsidRPr="00357885">
        <w:rPr>
          <w:rFonts w:cs="Times New Roman"/>
          <w:sz w:val="24"/>
          <w:szCs w:val="24"/>
        </w:rPr>
        <w:t xml:space="preserve"> </w:t>
      </w:r>
      <w:r w:rsidR="00084E9E" w:rsidRPr="00357885">
        <w:rPr>
          <w:i/>
        </w:rPr>
        <w:t>u</w:t>
      </w:r>
      <w:r w:rsidR="00357885" w:rsidRPr="00357885">
        <w:rPr>
          <w:rFonts w:ascii="Symbol" w:hAnsi="Symbol"/>
          <w:i/>
          <w:vertAlign w:val="subscript"/>
        </w:rPr>
        <w:t></w:t>
      </w:r>
      <w:r w:rsidR="00357885" w:rsidRPr="00357885">
        <w:rPr>
          <w:position w:val="-4"/>
          <w:vertAlign w:val="subscript"/>
        </w:rPr>
        <w:t>a</w:t>
      </w:r>
      <w:r w:rsidRPr="00357885">
        <w:rPr>
          <w:rFonts w:cs="Times New Roman"/>
          <w:sz w:val="24"/>
          <w:szCs w:val="24"/>
        </w:rPr>
        <w:t xml:space="preserve"> itself depends on the temperature and relative humidity of the air)</w:t>
      </w:r>
      <w:r w:rsidR="00236A7E" w:rsidRPr="00357885">
        <w:rPr>
          <w:rFonts w:cs="Times New Roman"/>
          <w:sz w:val="24"/>
          <w:szCs w:val="24"/>
        </w:rPr>
        <w:t>.</w:t>
      </w:r>
      <w:r w:rsidRPr="00357885">
        <w:rPr>
          <w:rFonts w:cs="Times New Roman"/>
          <w:sz w:val="24"/>
          <w:szCs w:val="24"/>
        </w:rPr>
        <w:t xml:space="preserve"> Equation C.</w:t>
      </w:r>
      <w:r w:rsidRPr="007841D8">
        <w:rPr>
          <w:rFonts w:cs="Times New Roman"/>
          <w:sz w:val="24"/>
          <w:szCs w:val="24"/>
        </w:rPr>
        <w:t>5 can then be combined with equation 3 to obtain an expression for the combined standard uncertainty to associate with an individually measured value of the error of indication.</w:t>
      </w:r>
    </w:p>
    <w:p w14:paraId="10637A43" w14:textId="77777777" w:rsidR="00640336" w:rsidRDefault="007841D8" w:rsidP="00272878">
      <w:pPr>
        <w:rPr>
          <w:rFonts w:cs="Times New Roman"/>
          <w:sz w:val="24"/>
          <w:szCs w:val="24"/>
        </w:rPr>
      </w:pPr>
      <w:r w:rsidRPr="007841D8">
        <w:rPr>
          <w:rFonts w:cs="Times New Roman"/>
          <w:sz w:val="24"/>
          <w:szCs w:val="24"/>
        </w:rPr>
        <w:lastRenderedPageBreak/>
        <w:t xml:space="preserve">However, for each type of test for the type evaluation, it is necessary to also incorporate a component of measurement uncertainty for the repeatability of the test (denoted </w:t>
      </w:r>
      <w:proofErr w:type="spellStart"/>
      <w:r w:rsidRPr="00C66D5D">
        <w:rPr>
          <w:rFonts w:cs="Times New Roman"/>
          <w:i/>
          <w:sz w:val="24"/>
          <w:szCs w:val="24"/>
        </w:rPr>
        <w:t>u</w:t>
      </w:r>
      <w:r w:rsidRPr="007841D8">
        <w:rPr>
          <w:rFonts w:cs="Times New Roman"/>
          <w:sz w:val="24"/>
          <w:szCs w:val="24"/>
          <w:vertAlign w:val="subscript"/>
        </w:rPr>
        <w:t>rep</w:t>
      </w:r>
      <w:proofErr w:type="spellEnd"/>
      <w:r w:rsidRPr="007841D8">
        <w:rPr>
          <w:rFonts w:cs="Times New Roman"/>
          <w:sz w:val="24"/>
          <w:szCs w:val="24"/>
        </w:rPr>
        <w:t>). This can be obtained by performing a series of repeated ‘identical’ measurements and calculating the standard deviation of the measured values, or by obtaining such information from measurements that were performed earlier (the method used should be specified).</w:t>
      </w:r>
    </w:p>
    <w:p w14:paraId="53560699" w14:textId="3D62DB27" w:rsidR="007841D8" w:rsidRPr="007841D8" w:rsidRDefault="007841D8" w:rsidP="00272878">
      <w:pPr>
        <w:rPr>
          <w:rFonts w:cs="Times New Roman"/>
          <w:sz w:val="24"/>
          <w:szCs w:val="24"/>
        </w:rPr>
      </w:pPr>
      <w:r w:rsidRPr="007841D8">
        <w:rPr>
          <w:rFonts w:cs="Times New Roman"/>
          <w:sz w:val="24"/>
          <w:szCs w:val="24"/>
        </w:rPr>
        <w:t>Also, the IUT should be evaluated to determine how the indication changes (for a fixed input) as the instrument is subjected to likely simultaneous changes in its operating conditions during</w:t>
      </w:r>
      <w:r w:rsidR="00D340BF">
        <w:rPr>
          <w:rFonts w:cs="Times New Roman"/>
          <w:sz w:val="24"/>
          <w:szCs w:val="24"/>
        </w:rPr>
        <w:t xml:space="preserve"> </w:t>
      </w:r>
      <w:r w:rsidRPr="007841D8">
        <w:rPr>
          <w:rFonts w:cs="Times New Roman"/>
          <w:sz w:val="24"/>
          <w:szCs w:val="24"/>
        </w:rPr>
        <w:t>use</w:t>
      </w:r>
      <w:r w:rsidR="004152C1">
        <w:rPr>
          <w:rFonts w:cs="Times New Roman"/>
          <w:sz w:val="24"/>
          <w:szCs w:val="24"/>
        </w:rPr>
        <w:t xml:space="preserve"> in </w:t>
      </w:r>
      <w:r w:rsidR="004152C1" w:rsidRPr="006E4704">
        <w:rPr>
          <w:rFonts w:cs="Times New Roman"/>
          <w:sz w:val="24"/>
          <w:szCs w:val="24"/>
        </w:rPr>
        <w:t>environments</w:t>
      </w:r>
      <w:r w:rsidR="004152C1" w:rsidRPr="00332813">
        <w:rPr>
          <w:rFonts w:cs="Times New Roman"/>
          <w:sz w:val="24"/>
          <w:szCs w:val="24"/>
        </w:rPr>
        <w:t xml:space="preserve"> outside of a </w:t>
      </w:r>
      <w:r w:rsidR="00D9383B">
        <w:rPr>
          <w:rFonts w:cs="Times New Roman"/>
          <w:sz w:val="24"/>
          <w:szCs w:val="24"/>
        </w:rPr>
        <w:t>laboratory</w:t>
      </w:r>
      <w:r w:rsidRPr="007841D8">
        <w:rPr>
          <w:rFonts w:cs="Times New Roman"/>
          <w:sz w:val="24"/>
          <w:szCs w:val="24"/>
        </w:rPr>
        <w:t xml:space="preserve">. A component of uncertainty (denoted </w:t>
      </w:r>
      <w:proofErr w:type="spellStart"/>
      <w:r w:rsidRPr="00C66D5D">
        <w:rPr>
          <w:rFonts w:cs="Times New Roman"/>
          <w:i/>
          <w:sz w:val="24"/>
          <w:szCs w:val="24"/>
        </w:rPr>
        <w:t>u</w:t>
      </w:r>
      <w:r w:rsidRPr="007841D8">
        <w:rPr>
          <w:rFonts w:cs="Times New Roman"/>
          <w:sz w:val="24"/>
          <w:szCs w:val="24"/>
          <w:vertAlign w:val="subscript"/>
        </w:rPr>
        <w:t>roc</w:t>
      </w:r>
      <w:proofErr w:type="spellEnd"/>
      <w:r w:rsidRPr="007841D8">
        <w:rPr>
          <w:rFonts w:cs="Times New Roman"/>
          <w:sz w:val="24"/>
          <w:szCs w:val="24"/>
        </w:rPr>
        <w:t xml:space="preserve">), perhaps obtained as the standard deviation of a set of values obtained as the operating conditions of the IUT are randomly varied over the range of rated operating conditions, should also be considered for inclusion in the final expression for </w:t>
      </w:r>
      <w:proofErr w:type="spellStart"/>
      <w:r w:rsidRPr="00431064">
        <w:rPr>
          <w:rFonts w:cs="Times New Roman"/>
          <w:i/>
          <w:sz w:val="24"/>
          <w:szCs w:val="24"/>
        </w:rPr>
        <w:t>u</w:t>
      </w:r>
      <w:r w:rsidRPr="001D0FB6">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7841D8">
        <w:rPr>
          <w:rFonts w:cs="Times New Roman"/>
          <w:sz w:val="24"/>
          <w:szCs w:val="24"/>
        </w:rPr>
        <w:t>:</w:t>
      </w:r>
    </w:p>
    <w:p w14:paraId="342E646C" w14:textId="4A90BB66" w:rsidR="00640336" w:rsidRDefault="00D27E02" w:rsidP="00272878">
      <w:pPr>
        <w:tabs>
          <w:tab w:val="center" w:pos="4536"/>
          <w:tab w:val="right" w:pos="9027"/>
        </w:tabs>
        <w:ind w:left="1440" w:firstLine="720"/>
        <w:rPr>
          <w:rFonts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sSub>
              <m:sSubPr>
                <m:ctrlPr>
                  <w:rPr>
                    <w:rFonts w:ascii="Cambria Math" w:hAnsi="Cambria Math" w:cs="Times New Roman"/>
                    <w:i/>
                    <w:sz w:val="24"/>
                    <w:szCs w:val="24"/>
                  </w:rPr>
                </m:ctrlPr>
              </m:sSubPr>
              <m:e>
                <m:r>
                  <w:rPr>
                    <w:rFonts w:ascii="Cambria Math" w:hAnsi="Cambria Math" w:cs="Times New Roman"/>
                    <w:sz w:val="24"/>
                    <w:szCs w:val="24"/>
                  </w:rPr>
                  <m:t>E</m:t>
                </m:r>
              </m:e>
              <m:sub>
                <m:r>
                  <m:rPr>
                    <m:nor/>
                  </m:rPr>
                  <w:rPr>
                    <w:rFonts w:ascii="Cambria Math" w:hAnsi="Cambria Math" w:cs="Times New Roman"/>
                    <w:sz w:val="24"/>
                    <w:szCs w:val="24"/>
                  </w:rPr>
                  <m:t>I</m:t>
                </m:r>
              </m:sub>
            </m:sSub>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sSub>
              <m:sSubPr>
                <m:ctrlPr>
                  <w:rPr>
                    <w:rFonts w:ascii="Cambria Math" w:hAnsi="Cambria Math" w:cs="Times New Roman"/>
                    <w:i/>
                    <w:sz w:val="24"/>
                    <w:szCs w:val="24"/>
                  </w:rPr>
                </m:ctrlPr>
              </m:sSubPr>
              <m:e>
                <m:r>
                  <w:rPr>
                    <w:rFonts w:ascii="Cambria Math" w:hAnsi="Cambria Math" w:cs="Times New Roman"/>
                    <w:sz w:val="24"/>
                    <w:szCs w:val="24"/>
                  </w:rPr>
                  <m:t>P</m:t>
                </m:r>
              </m:e>
              <m:sub>
                <m:r>
                  <m:rPr>
                    <m:nor/>
                  </m:rPr>
                  <w:rPr>
                    <w:rFonts w:ascii="Cambria Math" w:hAnsi="Cambria Math" w:cs="Times New Roman"/>
                    <w:sz w:val="24"/>
                    <w:szCs w:val="24"/>
                  </w:rPr>
                  <m:t>I</m:t>
                </m:r>
              </m:sub>
            </m:sSub>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sSub>
              <m:sSubPr>
                <m:ctrlPr>
                  <w:rPr>
                    <w:rFonts w:ascii="Cambria Math" w:hAnsi="Cambria Math" w:cs="Times New Roman"/>
                    <w:i/>
                    <w:sz w:val="24"/>
                    <w:szCs w:val="24"/>
                  </w:rPr>
                </m:ctrlPr>
              </m:sSubPr>
              <m:e>
                <m:r>
                  <w:rPr>
                    <w:rFonts w:ascii="Cambria Math" w:hAnsi="Cambria Math" w:cs="Times New Roman"/>
                    <w:sz w:val="24"/>
                    <w:szCs w:val="24"/>
                  </w:rPr>
                  <m:t>P</m:t>
                </m:r>
              </m:e>
              <m:sub>
                <m:r>
                  <m:rPr>
                    <m:nor/>
                  </m:rPr>
                  <w:rPr>
                    <w:rFonts w:ascii="Cambria Math" w:hAnsi="Cambria Math" w:cs="Times New Roman"/>
                    <w:sz w:val="24"/>
                    <w:szCs w:val="24"/>
                  </w:rPr>
                  <m:t>S</m:t>
                </m:r>
              </m:sub>
            </m:sSub>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m:rPr>
                <m:nor/>
              </m:rPr>
              <w:rPr>
                <w:rFonts w:ascii="Cambria Math" w:hAnsi="Cambria Math" w:cs="Times New Roman"/>
                <w:sz w:val="24"/>
                <w:szCs w:val="24"/>
              </w:rPr>
              <m:t>rep</m:t>
            </m:r>
          </m:sub>
          <m:sup>
            <m:r>
              <w:rPr>
                <w:rFonts w:ascii="Cambria Math" w:hAnsi="Cambria Math" w:cs="Times New Roman"/>
                <w:sz w:val="24"/>
                <w:szCs w:val="24"/>
              </w:rPr>
              <m:t>2</m:t>
            </m:r>
          </m:sup>
        </m:sSubSup>
        <m:r>
          <w:rPr>
            <w:rFonts w:ascii="Cambria Math" w:eastAsiaTheme="minorEastAsia"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roc</m:t>
            </m:r>
          </m:sub>
          <m:sup>
            <m:r>
              <w:rPr>
                <w:rFonts w:ascii="Cambria Math" w:hAnsi="Cambria Math" w:cs="Times New Roman"/>
                <w:sz w:val="24"/>
                <w:szCs w:val="24"/>
              </w:rPr>
              <m:t>2</m:t>
            </m:r>
          </m:sup>
        </m:sSubSup>
      </m:oMath>
      <w:r w:rsidR="007841D8" w:rsidRPr="007841D8">
        <w:rPr>
          <w:rFonts w:cs="Times New Roman"/>
          <w:sz w:val="24"/>
          <w:szCs w:val="24"/>
        </w:rPr>
        <w:tab/>
        <w:t>C.6</w:t>
      </w:r>
    </w:p>
    <w:p w14:paraId="72CF49BD" w14:textId="77777777" w:rsidR="007841D8" w:rsidRPr="007841D8" w:rsidRDefault="007841D8" w:rsidP="00272878">
      <w:pPr>
        <w:rPr>
          <w:rFonts w:cs="Times New Roman"/>
          <w:sz w:val="24"/>
          <w:szCs w:val="24"/>
        </w:rPr>
      </w:pPr>
    </w:p>
    <w:p w14:paraId="154CD4F1" w14:textId="2D721172" w:rsidR="007841D8" w:rsidRPr="007841D8" w:rsidRDefault="007841D8" w:rsidP="00272878">
      <w:pPr>
        <w:rPr>
          <w:rFonts w:cs="Times New Roman"/>
          <w:sz w:val="24"/>
          <w:szCs w:val="24"/>
        </w:rPr>
      </w:pPr>
      <w:r w:rsidRPr="007841D8">
        <w:rPr>
          <w:rFonts w:cs="Times New Roman"/>
          <w:sz w:val="24"/>
          <w:szCs w:val="24"/>
        </w:rPr>
        <w:t xml:space="preserve">where </w:t>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sSub>
              <m:sSubPr>
                <m:ctrlPr>
                  <w:rPr>
                    <w:rFonts w:ascii="Cambria Math" w:hAnsi="Cambria Math" w:cs="Times New Roman"/>
                    <w:i/>
                    <w:sz w:val="24"/>
                    <w:szCs w:val="24"/>
                  </w:rPr>
                </m:ctrlPr>
              </m:sSubPr>
              <m:e>
                <m:r>
                  <w:rPr>
                    <w:rFonts w:ascii="Cambria Math" w:hAnsi="Cambria Math" w:cs="Times New Roman"/>
                    <w:sz w:val="24"/>
                    <w:szCs w:val="24"/>
                  </w:rPr>
                  <m:t>P</m:t>
                </m:r>
              </m:e>
              <m:sub>
                <m:r>
                  <m:rPr>
                    <m:nor/>
                  </m:rPr>
                  <w:rPr>
                    <w:rFonts w:ascii="Cambria Math" w:hAnsi="Cambria Math" w:cs="Times New Roman"/>
                    <w:sz w:val="24"/>
                    <w:szCs w:val="24"/>
                  </w:rPr>
                  <m:t>S</m:t>
                </m:r>
              </m:sub>
            </m:sSub>
          </m:sub>
          <m:sup>
            <m:r>
              <w:rPr>
                <w:rFonts w:ascii="Cambria Math" w:hAnsi="Cambria Math" w:cs="Times New Roman"/>
                <w:sz w:val="24"/>
                <w:szCs w:val="24"/>
              </w:rPr>
              <m:t>2</m:t>
            </m:r>
          </m:sup>
        </m:sSubSup>
      </m:oMath>
      <w:r w:rsidRPr="007841D8">
        <w:rPr>
          <w:rFonts w:cs="Times New Roman"/>
          <w:sz w:val="24"/>
          <w:szCs w:val="24"/>
        </w:rPr>
        <w:t xml:space="preserve"> is obtained from equation C.5.</w:t>
      </w:r>
    </w:p>
    <w:p w14:paraId="5CB110A8" w14:textId="77777777" w:rsidR="007841D8" w:rsidRPr="007841D8" w:rsidRDefault="007841D8" w:rsidP="00272878">
      <w:pPr>
        <w:pStyle w:val="BodyText"/>
        <w:spacing w:line="276" w:lineRule="auto"/>
      </w:pPr>
      <w:r w:rsidRPr="007841D8">
        <w:t>Consider a particular type evaluation test where the IUT is operated at its nominal maximum rated operating pressure of 1.01 MPa (10 atmospheres). Let the pressure generator be set to generate a pressure (</w:t>
      </w:r>
      <w:r w:rsidRPr="00C66D5D">
        <w:rPr>
          <w:i/>
        </w:rPr>
        <w:t>P</w:t>
      </w:r>
      <w:r w:rsidRPr="007841D8">
        <w:rPr>
          <w:vertAlign w:val="subscript"/>
        </w:rPr>
        <w:t>G</w:t>
      </w:r>
      <w:r w:rsidRPr="007841D8">
        <w:t>) of 1.0000 MPa, with an uncertainty (</w:t>
      </w:r>
      <w:proofErr w:type="spellStart"/>
      <w:r w:rsidRPr="00431064">
        <w:rPr>
          <w:i/>
        </w:rPr>
        <w:t>u</w:t>
      </w:r>
      <w:r w:rsidRPr="007841D8">
        <w:rPr>
          <w:vertAlign w:val="subscript"/>
        </w:rPr>
        <w:t>P</w:t>
      </w:r>
      <w:proofErr w:type="spellEnd"/>
      <w:r w:rsidRPr="001D0FB6">
        <w:rPr>
          <w:position w:val="-4"/>
          <w:vertAlign w:val="subscript"/>
        </w:rPr>
        <w:t>G</w:t>
      </w:r>
      <w:r w:rsidRPr="007841D8">
        <w:t>), as given from its calibration certificate, of 0.0001 MPa (or 100 Pa).</w:t>
      </w:r>
    </w:p>
    <w:p w14:paraId="0FD8E303" w14:textId="3D0297F2" w:rsidR="007841D8" w:rsidRPr="007841D8" w:rsidRDefault="007841D8" w:rsidP="00272878">
      <w:pPr>
        <w:pStyle w:val="BodyText"/>
        <w:spacing w:line="276" w:lineRule="auto"/>
      </w:pPr>
      <w:r w:rsidRPr="007841D8">
        <w:t>The operating fluid is a liquid with a mass density (as given by the manufacturer) of 900</w:t>
      </w:r>
      <w:r w:rsidR="00236A7E">
        <w:t> </w:t>
      </w:r>
      <w:r w:rsidRPr="007841D8">
        <w:t>kg/m</w:t>
      </w:r>
      <w:r w:rsidRPr="007841D8">
        <w:rPr>
          <w:vertAlign w:val="superscript"/>
        </w:rPr>
        <w:t>3</w:t>
      </w:r>
      <w:r w:rsidRPr="007841D8">
        <w:t xml:space="preserve"> and a corresponding stated measurement uncer</w:t>
      </w:r>
      <w:r w:rsidRPr="00084E9E">
        <w:t>tain</w:t>
      </w:r>
      <w:r w:rsidRPr="00357885">
        <w:t>ty</w:t>
      </w:r>
      <w:r w:rsidR="00084E9E" w:rsidRPr="00084E9E">
        <w:t xml:space="preserve"> (</w:t>
      </w:r>
      <w:r w:rsidR="00084E9E" w:rsidRPr="00084E9E">
        <w:rPr>
          <w:i/>
        </w:rPr>
        <w:t>u</w:t>
      </w:r>
      <w:r w:rsidR="00084E9E" w:rsidRPr="00084E9E">
        <w:rPr>
          <w:rFonts w:ascii="Symbol" w:hAnsi="Symbol"/>
          <w:i/>
          <w:vertAlign w:val="subscript"/>
        </w:rPr>
        <w:t></w:t>
      </w:r>
      <w:r w:rsidR="00084E9E" w:rsidRPr="00084E9E">
        <w:rPr>
          <w:position w:val="-4"/>
          <w:vertAlign w:val="subscript"/>
        </w:rPr>
        <w:t>f</w:t>
      </w:r>
      <w:r w:rsidR="00084E9E" w:rsidRPr="00084E9E">
        <w:t>)</w:t>
      </w:r>
      <w:r w:rsidRPr="00357885">
        <w:t xml:space="preserve"> o</w:t>
      </w:r>
      <w:r w:rsidRPr="00084E9E">
        <w:t>f 10</w:t>
      </w:r>
      <w:r w:rsidR="00275862" w:rsidRPr="00084E9E">
        <w:t> %</w:t>
      </w:r>
      <w:r w:rsidRPr="00084E9E">
        <w:t>, o</w:t>
      </w:r>
      <w:r w:rsidRPr="007841D8">
        <w:t>r 90 kg/m</w:t>
      </w:r>
      <w:r w:rsidRPr="007841D8">
        <w:rPr>
          <w:vertAlign w:val="superscript"/>
        </w:rPr>
        <w:t>3</w:t>
      </w:r>
      <w:r w:rsidRPr="007841D8">
        <w:t>. The ambient air density (</w:t>
      </w:r>
      <w:proofErr w:type="spellStart"/>
      <w:r w:rsidRPr="00C66D5D">
        <w:rPr>
          <w:i/>
        </w:rPr>
        <w:t>ρ</w:t>
      </w:r>
      <w:r w:rsidRPr="007841D8">
        <w:rPr>
          <w:vertAlign w:val="subscript"/>
        </w:rPr>
        <w:t>a</w:t>
      </w:r>
      <w:proofErr w:type="spellEnd"/>
      <w:r w:rsidRPr="007841D8">
        <w:t>) depends on the air temperature (</w:t>
      </w:r>
      <w:r w:rsidRPr="00C66D5D">
        <w:rPr>
          <w:i/>
        </w:rPr>
        <w:t>T</w:t>
      </w:r>
      <w:r w:rsidRPr="007841D8">
        <w:rPr>
          <w:vertAlign w:val="subscript"/>
        </w:rPr>
        <w:t>a</w:t>
      </w:r>
      <w:r w:rsidRPr="007841D8">
        <w:t>) [measured to be 23 ºC, with an uncertainty of 0.01 ºC], the atmospheric pressure (</w:t>
      </w:r>
      <w:r w:rsidRPr="00C66D5D">
        <w:rPr>
          <w:i/>
        </w:rPr>
        <w:t>P</w:t>
      </w:r>
      <w:r w:rsidRPr="007841D8">
        <w:rPr>
          <w:vertAlign w:val="subscript"/>
        </w:rPr>
        <w:t>a</w:t>
      </w:r>
      <w:r w:rsidRPr="007841D8">
        <w:t>) [measured to be 0.10147 MPa, with an uncertainty of 0.00010 MPa], and the relative humidity (</w:t>
      </w:r>
      <w:r w:rsidRPr="00C66D5D">
        <w:rPr>
          <w:i/>
        </w:rPr>
        <w:t>RH</w:t>
      </w:r>
      <w:r w:rsidRPr="007841D8">
        <w:rPr>
          <w:vertAlign w:val="subscript"/>
        </w:rPr>
        <w:t>I</w:t>
      </w:r>
      <w:r w:rsidRPr="007841D8">
        <w:t>) [measured to be 60</w:t>
      </w:r>
      <w:r w:rsidR="00275862">
        <w:t> %</w:t>
      </w:r>
      <w:r w:rsidRPr="007841D8">
        <w:t>, with an uncertainty of 5</w:t>
      </w:r>
      <w:r w:rsidR="00275862">
        <w:t> %</w:t>
      </w:r>
      <w:r w:rsidRPr="007841D8">
        <w:t xml:space="preserve">]. Using known equations for calculating air density, </w:t>
      </w:r>
      <w:proofErr w:type="spellStart"/>
      <w:r w:rsidRPr="00C66D5D">
        <w:rPr>
          <w:i/>
        </w:rPr>
        <w:t>ρ</w:t>
      </w:r>
      <w:r w:rsidRPr="007841D8">
        <w:rPr>
          <w:vertAlign w:val="subscript"/>
        </w:rPr>
        <w:t>a</w:t>
      </w:r>
      <w:proofErr w:type="spellEnd"/>
      <w:r w:rsidRPr="007841D8">
        <w:t xml:space="preserve"> is calculated to be 1.194 kg/m</w:t>
      </w:r>
      <w:r w:rsidRPr="007841D8">
        <w:rPr>
          <w:vertAlign w:val="superscript"/>
        </w:rPr>
        <w:t>3</w:t>
      </w:r>
      <w:r w:rsidRPr="007841D8">
        <w:t>, with an uncertainty of 0.005 kg/m</w:t>
      </w:r>
      <w:r w:rsidRPr="007841D8">
        <w:rPr>
          <w:vertAlign w:val="superscript"/>
        </w:rPr>
        <w:t>3</w:t>
      </w:r>
      <w:r w:rsidRPr="007841D8">
        <w:t>.</w:t>
      </w:r>
    </w:p>
    <w:p w14:paraId="0E89A5BC" w14:textId="77777777" w:rsidR="007841D8" w:rsidRPr="007841D8" w:rsidRDefault="007841D8" w:rsidP="00272878">
      <w:pPr>
        <w:pStyle w:val="BodyText"/>
        <w:spacing w:line="276" w:lineRule="auto"/>
      </w:pPr>
      <w:r w:rsidRPr="007841D8">
        <w:t>As the total variation in the local acceleration of gravity (</w:t>
      </w:r>
      <w:r w:rsidRPr="00C66D5D">
        <w:rPr>
          <w:i/>
        </w:rPr>
        <w:t>g</w:t>
      </w:r>
      <w:r w:rsidRPr="007841D8">
        <w:t>) over the surface of the Earth can be as much as 0.5</w:t>
      </w:r>
      <w:r w:rsidR="00275862">
        <w:t> %</w:t>
      </w:r>
      <w:r w:rsidRPr="007841D8">
        <w:t xml:space="preserve">, the value of the local gravity needs to be established with an uncertainty appropriate for this use. Tables accounting for latitude and height above sea level are available. For this particular test, </w:t>
      </w:r>
      <w:r w:rsidRPr="00C66D5D">
        <w:rPr>
          <w:i/>
        </w:rPr>
        <w:t>g</w:t>
      </w:r>
      <w:r w:rsidRPr="007841D8">
        <w:t xml:space="preserve"> is obtained from such a table to be 9.79560 m/s</w:t>
      </w:r>
      <w:r w:rsidRPr="007841D8">
        <w:rPr>
          <w:vertAlign w:val="superscript"/>
        </w:rPr>
        <w:t>2</w:t>
      </w:r>
      <w:r w:rsidRPr="007841D8">
        <w:t>, with an uncertainty (</w:t>
      </w:r>
      <w:proofErr w:type="spellStart"/>
      <w:r w:rsidRPr="00431064">
        <w:rPr>
          <w:i/>
        </w:rPr>
        <w:t>u</w:t>
      </w:r>
      <w:r w:rsidRPr="007841D8">
        <w:rPr>
          <w:vertAlign w:val="subscript"/>
        </w:rPr>
        <w:t>g</w:t>
      </w:r>
      <w:proofErr w:type="spellEnd"/>
      <w:r w:rsidRPr="007841D8">
        <w:t>) of 0.00005 m/s</w:t>
      </w:r>
      <w:r w:rsidRPr="007841D8">
        <w:rPr>
          <w:vertAlign w:val="superscript"/>
        </w:rPr>
        <w:t>2</w:t>
      </w:r>
      <w:r w:rsidRPr="007841D8">
        <w:t>.</w:t>
      </w:r>
    </w:p>
    <w:p w14:paraId="51A7E740" w14:textId="77777777" w:rsidR="007841D8" w:rsidRPr="007841D8" w:rsidRDefault="007841D8" w:rsidP="00272878">
      <w:pPr>
        <w:pStyle w:val="BodyText"/>
        <w:spacing w:line="276" w:lineRule="auto"/>
      </w:pPr>
      <w:r w:rsidRPr="007841D8">
        <w:t>The height (</w:t>
      </w:r>
      <w:r w:rsidRPr="00C66D5D">
        <w:rPr>
          <w:i/>
        </w:rPr>
        <w:t>h</w:t>
      </w:r>
      <w:r w:rsidRPr="007841D8">
        <w:t>) of the reference level of the IUT above the reference level of the pressure generator is measured to be 0.0213 m, with a measurement uncertainty (</w:t>
      </w:r>
      <w:r w:rsidRPr="00431064">
        <w:rPr>
          <w:i/>
        </w:rPr>
        <w:t>u</w:t>
      </w:r>
      <w:r w:rsidRPr="007841D8">
        <w:rPr>
          <w:vertAlign w:val="subscript"/>
        </w:rPr>
        <w:t>h</w:t>
      </w:r>
      <w:r w:rsidRPr="007841D8">
        <w:t>) of 0.0001 m.</w:t>
      </w:r>
    </w:p>
    <w:p w14:paraId="315F66CE" w14:textId="77777777" w:rsidR="007841D8" w:rsidRPr="007841D8" w:rsidRDefault="007841D8" w:rsidP="00272878">
      <w:pPr>
        <w:pStyle w:val="BodyText"/>
        <w:spacing w:line="276" w:lineRule="auto"/>
      </w:pPr>
    </w:p>
    <w:p w14:paraId="33F7BD89" w14:textId="605D43D5" w:rsidR="007841D8" w:rsidRPr="007841D8" w:rsidRDefault="007841D8" w:rsidP="00272878">
      <w:pPr>
        <w:pStyle w:val="BodyText"/>
        <w:spacing w:line="276" w:lineRule="auto"/>
        <w:rPr>
          <w:i/>
        </w:rPr>
      </w:pPr>
      <w:r w:rsidRPr="007841D8">
        <w:rPr>
          <w:i/>
        </w:rPr>
        <w:t>(Step 3) calculate the associated standard measurement uncertainty (</w:t>
      </w:r>
      <w:proofErr w:type="spellStart"/>
      <w:r w:rsidRPr="007841D8">
        <w:rPr>
          <w:i/>
        </w:rPr>
        <w:t>u</w:t>
      </w:r>
      <w:r w:rsidRPr="001D0FB6">
        <w:rPr>
          <w:vertAlign w:val="subscript"/>
        </w:rPr>
        <w:t>P</w:t>
      </w:r>
      <w:proofErr w:type="spellEnd"/>
      <w:r w:rsidRPr="001D0FB6">
        <w:rPr>
          <w:position w:val="-4"/>
          <w:sz w:val="22"/>
          <w:vertAlign w:val="subscript"/>
        </w:rPr>
        <w:t>S</w:t>
      </w:r>
      <w:r w:rsidRPr="007841D8">
        <w:rPr>
          <w:i/>
        </w:rPr>
        <w:t>) of the measurement standard or system</w:t>
      </w:r>
      <w:r w:rsidR="00236A7E">
        <w:rPr>
          <w:i/>
        </w:rPr>
        <w:t>.</w:t>
      </w:r>
    </w:p>
    <w:p w14:paraId="422EFC4C" w14:textId="391DE3EF" w:rsidR="007841D8" w:rsidRPr="007841D8" w:rsidRDefault="007841D8" w:rsidP="00272878">
      <w:pPr>
        <w:pStyle w:val="BodyText"/>
        <w:spacing w:line="276" w:lineRule="auto"/>
      </w:pPr>
      <w:r w:rsidRPr="007841D8">
        <w:t>The standard measurement uncertainty (</w:t>
      </w:r>
      <w:proofErr w:type="spellStart"/>
      <w:r w:rsidR="00A17154" w:rsidRPr="007841D8">
        <w:rPr>
          <w:i/>
        </w:rPr>
        <w:t>u</w:t>
      </w:r>
      <w:r w:rsidR="00A17154" w:rsidRPr="001D0FB6">
        <w:rPr>
          <w:vertAlign w:val="subscript"/>
        </w:rPr>
        <w:t>P</w:t>
      </w:r>
      <w:proofErr w:type="spellEnd"/>
      <w:r w:rsidR="00A17154" w:rsidRPr="001D0FB6">
        <w:rPr>
          <w:position w:val="-4"/>
          <w:sz w:val="22"/>
          <w:vertAlign w:val="subscript"/>
        </w:rPr>
        <w:t>S</w:t>
      </w:r>
      <w:r w:rsidRPr="007841D8">
        <w:t>) of the pressure delivered by the measurement system to the input of the IUT can be calculated using equation C.5 as</w:t>
      </w:r>
    </w:p>
    <w:p w14:paraId="1F91CD0C" w14:textId="77777777" w:rsidR="007841D8" w:rsidRPr="001D0FB6" w:rsidRDefault="007841D8" w:rsidP="00272878">
      <w:pPr>
        <w:pStyle w:val="MTDisplayEquation"/>
        <w:spacing w:line="276" w:lineRule="auto"/>
        <w:rPr>
          <w:sz w:val="20"/>
          <w:szCs w:val="20"/>
        </w:rPr>
      </w:pPr>
    </w:p>
    <w:p w14:paraId="7FFB4A7A" w14:textId="77777777" w:rsidR="009F47E9" w:rsidRPr="00084E9E" w:rsidRDefault="00D27E02" w:rsidP="00272878">
      <w:pPr>
        <w:rPr>
          <w:rFonts w:eastAsiaTheme="minorEastAsia"/>
          <w:sz w:val="20"/>
          <w:szCs w:val="20"/>
        </w:rPr>
      </w:pPr>
      <m:oMathPara>
        <m:oMathParaPr>
          <m:jc m:val="left"/>
        </m:oMathParaPr>
        <m:oMath>
          <m:sSubSup>
            <m:sSubSupPr>
              <m:ctrlPr>
                <w:rPr>
                  <w:rFonts w:ascii="Cambria Math" w:hAnsi="Cambria Math"/>
                  <w:i/>
                  <w:sz w:val="20"/>
                  <w:szCs w:val="20"/>
                </w:rPr>
              </m:ctrlPr>
            </m:sSubSupPr>
            <m:e>
              <m:r>
                <w:rPr>
                  <w:rFonts w:ascii="Cambria Math" w:hAnsi="Cambria Math"/>
                  <w:sz w:val="20"/>
                  <w:szCs w:val="20"/>
                </w:rPr>
                <m:t>u</m:t>
              </m:r>
            </m:e>
            <m:sub>
              <m:sSub>
                <m:sSubPr>
                  <m:ctrlPr>
                    <w:rPr>
                      <w:rFonts w:ascii="Cambria Math" w:hAnsi="Cambria Math"/>
                      <w:i/>
                      <w:sz w:val="20"/>
                      <w:szCs w:val="20"/>
                    </w:rPr>
                  </m:ctrlPr>
                </m:sSubPr>
                <m:e>
                  <m:r>
                    <w:rPr>
                      <w:rFonts w:ascii="Cambria Math" w:hAnsi="Cambria Math"/>
                      <w:sz w:val="20"/>
                      <w:szCs w:val="20"/>
                    </w:rPr>
                    <m:t>P</m:t>
                  </m:r>
                </m:e>
                <m:sub>
                  <m:r>
                    <m:rPr>
                      <m:nor/>
                    </m:rPr>
                    <w:rPr>
                      <w:rFonts w:ascii="Cambria Math" w:hAnsi="Cambria Math"/>
                      <w:sz w:val="20"/>
                      <w:szCs w:val="20"/>
                    </w:rPr>
                    <m:t>S</m:t>
                  </m:r>
                </m:sub>
              </m:sSub>
            </m:sub>
            <m:sup>
              <m:r>
                <w:rPr>
                  <w:rFonts w:ascii="Cambria Math" w:hAnsi="Cambria Math"/>
                  <w:sz w:val="20"/>
                  <w:szCs w:val="20"/>
                </w:rPr>
                <m:t>2</m:t>
              </m:r>
            </m:sup>
          </m:sSubSup>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100</m:t>
                  </m:r>
                </m:e>
              </m:d>
            </m:e>
            <m:sup>
              <m:r>
                <w:rPr>
                  <w:rFonts w:ascii="Cambria Math" w:hAnsi="Cambria Math"/>
                  <w:sz w:val="20"/>
                  <w:szCs w:val="20"/>
                </w:rPr>
                <m:t>2</m:t>
              </m:r>
            </m:sup>
          </m:sSup>
          <m:r>
            <w:rPr>
              <w:rFonts w:ascii="Cambria Math"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9.79560∙0.0213</m:t>
                  </m:r>
                </m:e>
              </m:d>
            </m:e>
            <m:sup>
              <m:r>
                <w:rPr>
                  <w:rFonts w:ascii="Cambria Math"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r>
                    <w:rPr>
                      <w:rFonts w:ascii="Cambria Math" w:eastAsiaTheme="minorEastAsia" w:hAnsi="Cambria Math"/>
                      <w:sz w:val="20"/>
                      <w:szCs w:val="20"/>
                    </w:rPr>
                    <m:t>90</m:t>
                  </m:r>
                </m:e>
              </m:d>
            </m:e>
            <m:sup>
              <m:r>
                <w:rPr>
                  <w:rFonts w:ascii="Cambria Math" w:eastAsiaTheme="minorEastAsia" w:hAnsi="Cambria Math"/>
                  <w:sz w:val="20"/>
                  <w:szCs w:val="20"/>
                </w:rPr>
                <m:t>2</m:t>
              </m:r>
            </m:sup>
          </m:sSup>
          <m:r>
            <w:rPr>
              <w:rFonts w:ascii="Cambria Math" w:eastAsiaTheme="minorEastAsia" w:hAnsi="Cambria Math"/>
              <w:sz w:val="20"/>
              <w:szCs w:val="20"/>
            </w:rPr>
            <m:t>+</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-9.79560∙0.0213</m:t>
                  </m:r>
                </m:e>
              </m:d>
            </m:e>
            <m:sup>
              <m:r>
                <w:rPr>
                  <w:rFonts w:ascii="Cambria Math"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r>
                    <w:rPr>
                      <w:rFonts w:ascii="Cambria Math" w:eastAsiaTheme="minorEastAsia" w:hAnsi="Cambria Math"/>
                      <w:sz w:val="20"/>
                      <w:szCs w:val="20"/>
                    </w:rPr>
                    <m:t>0.005</m:t>
                  </m:r>
                </m:e>
              </m:d>
            </m:e>
            <m:sup>
              <m:r>
                <w:rPr>
                  <w:rFonts w:ascii="Cambria Math" w:eastAsiaTheme="minorEastAsia"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i/>
                  <w:sz w:val="20"/>
                  <w:szCs w:val="20"/>
                </w:rPr>
              </m:ctrlPr>
            </m:sSupPr>
            <m:e>
              <m:d>
                <m:dPr>
                  <m:begChr m:val="["/>
                  <m:endChr m:val="]"/>
                  <m:ctrlPr>
                    <w:rPr>
                      <w:rFonts w:ascii="Cambria Math" w:eastAsiaTheme="minorEastAsia" w:hAnsi="Cambria Math"/>
                      <w:i/>
                      <w:sz w:val="20"/>
                      <w:szCs w:val="20"/>
                    </w:rPr>
                  </m:ctrlPr>
                </m:dPr>
                <m:e>
                  <m:d>
                    <m:dPr>
                      <m:ctrlPr>
                        <w:rPr>
                          <w:rFonts w:ascii="Cambria Math" w:eastAsiaTheme="minorEastAsia" w:hAnsi="Cambria Math"/>
                          <w:i/>
                          <w:sz w:val="20"/>
                          <w:szCs w:val="20"/>
                        </w:rPr>
                      </m:ctrlPr>
                    </m:dPr>
                    <m:e>
                      <m:r>
                        <w:rPr>
                          <w:rFonts w:ascii="Cambria Math" w:eastAsiaTheme="minorEastAsia" w:hAnsi="Cambria Math"/>
                          <w:sz w:val="20"/>
                          <w:szCs w:val="20"/>
                        </w:rPr>
                        <m:t>900-1.194</m:t>
                      </m:r>
                    </m:e>
                  </m:d>
                  <m:r>
                    <w:rPr>
                      <w:rFonts w:ascii="Cambria Math" w:eastAsiaTheme="minorEastAsia" w:hAnsi="Cambria Math"/>
                      <w:sz w:val="20"/>
                      <w:szCs w:val="20"/>
                    </w:rPr>
                    <m:t>∙0.0213</m:t>
                  </m:r>
                </m:e>
              </m:d>
            </m:e>
            <m:sup>
              <m:r>
                <w:rPr>
                  <w:rFonts w:ascii="Cambria Math" w:eastAsiaTheme="minorEastAsia"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r>
                    <w:rPr>
                      <w:rFonts w:ascii="Cambria Math" w:eastAsiaTheme="minorEastAsia" w:hAnsi="Cambria Math"/>
                      <w:sz w:val="20"/>
                      <w:szCs w:val="20"/>
                    </w:rPr>
                    <m:t>0.00005</m:t>
                  </m:r>
                </m:e>
              </m:d>
            </m:e>
            <m:sup>
              <m:r>
                <w:rPr>
                  <w:rFonts w:ascii="Cambria Math" w:eastAsiaTheme="minorEastAsia"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i/>
                  <w:sz w:val="20"/>
                  <w:szCs w:val="20"/>
                </w:rPr>
              </m:ctrlPr>
            </m:sSupPr>
            <m:e>
              <m:d>
                <m:dPr>
                  <m:begChr m:val="["/>
                  <m:endChr m:val="]"/>
                  <m:ctrlPr>
                    <w:rPr>
                      <w:rFonts w:ascii="Cambria Math" w:eastAsiaTheme="minorEastAsia" w:hAnsi="Cambria Math"/>
                      <w:i/>
                      <w:sz w:val="20"/>
                      <w:szCs w:val="20"/>
                    </w:rPr>
                  </m:ctrlPr>
                </m:dPr>
                <m:e>
                  <m:d>
                    <m:dPr>
                      <m:ctrlPr>
                        <w:rPr>
                          <w:rFonts w:ascii="Cambria Math" w:eastAsiaTheme="minorEastAsia" w:hAnsi="Cambria Math"/>
                          <w:i/>
                          <w:sz w:val="20"/>
                          <w:szCs w:val="20"/>
                        </w:rPr>
                      </m:ctrlPr>
                    </m:dPr>
                    <m:e>
                      <m:r>
                        <w:rPr>
                          <w:rFonts w:ascii="Cambria Math" w:eastAsiaTheme="minorEastAsia" w:hAnsi="Cambria Math"/>
                          <w:sz w:val="20"/>
                          <w:szCs w:val="20"/>
                        </w:rPr>
                        <m:t>900-1.194</m:t>
                      </m:r>
                    </m:e>
                  </m:d>
                  <m:r>
                    <w:rPr>
                      <w:rFonts w:ascii="Cambria Math" w:eastAsiaTheme="minorEastAsia" w:hAnsi="Cambria Math"/>
                      <w:sz w:val="20"/>
                      <w:szCs w:val="20"/>
                    </w:rPr>
                    <m:t>∙0.0213</m:t>
                  </m:r>
                </m:e>
              </m:d>
            </m:e>
            <m:sup>
              <m:r>
                <w:rPr>
                  <w:rFonts w:ascii="Cambria Math" w:eastAsiaTheme="minorEastAsia" w:hAnsi="Cambria Math"/>
                  <w:sz w:val="20"/>
                  <w:szCs w:val="20"/>
                </w:rPr>
                <m:t>2</m:t>
              </m:r>
            </m:sup>
          </m:sSup>
          <m:r>
            <w:rPr>
              <w:rFonts w:ascii="Cambria Math" w:eastAsiaTheme="minorEastAsia" w:hAnsi="Cambria Math"/>
              <w:sz w:val="20"/>
              <w:szCs w:val="20"/>
            </w:rPr>
            <m:t>∙</m:t>
          </m:r>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r>
                    <w:rPr>
                      <w:rFonts w:ascii="Cambria Math" w:eastAsiaTheme="minorEastAsia" w:hAnsi="Cambria Math"/>
                      <w:sz w:val="20"/>
                      <w:szCs w:val="20"/>
                    </w:rPr>
                    <m:t>0.0001</m:t>
                  </m:r>
                </m:e>
              </m:d>
            </m:e>
            <m:sup>
              <m:r>
                <w:rPr>
                  <w:rFonts w:ascii="Cambria Math" w:eastAsiaTheme="minorEastAsia" w:hAnsi="Cambria Math"/>
                  <w:sz w:val="20"/>
                  <w:szCs w:val="20"/>
                </w:rPr>
                <m:t>2</m:t>
              </m:r>
            </m:sup>
          </m:sSup>
        </m:oMath>
      </m:oMathPara>
    </w:p>
    <w:p w14:paraId="37740C3E" w14:textId="5160E04F" w:rsidR="007841D8" w:rsidRPr="007841D8" w:rsidRDefault="009F47E9" w:rsidP="00272878">
      <w:pPr>
        <w:jc w:val="right"/>
      </w:pPr>
      <w:r>
        <w:t xml:space="preserve">(C.7 </w:t>
      </w:r>
      <w:r w:rsidR="00B627FE">
        <w:t>)</w:t>
      </w:r>
    </w:p>
    <w:p w14:paraId="65800C94" w14:textId="2B8BE30F" w:rsidR="00640336" w:rsidRPr="001D0FB6" w:rsidRDefault="00B627FE" w:rsidP="00272878">
      <w:pPr>
        <w:pStyle w:val="BodyText"/>
        <w:tabs>
          <w:tab w:val="center" w:pos="4536"/>
        </w:tabs>
        <w:spacing w:line="276" w:lineRule="auto"/>
        <w:rPr>
          <w:sz w:val="20"/>
          <w:szCs w:val="20"/>
        </w:rPr>
      </w:pPr>
      <w:r w:rsidRPr="001D0FB6">
        <w:rPr>
          <w:sz w:val="20"/>
          <w:szCs w:val="20"/>
        </w:rPr>
        <w:tab/>
      </w:r>
      <w:r w:rsidR="007841D8" w:rsidRPr="001D0FB6">
        <w:rPr>
          <w:sz w:val="20"/>
          <w:szCs w:val="20"/>
        </w:rPr>
        <w:t>= [10</w:t>
      </w:r>
      <w:r w:rsidR="007841D8" w:rsidRPr="001D0FB6">
        <w:rPr>
          <w:sz w:val="20"/>
          <w:szCs w:val="20"/>
          <w:vertAlign w:val="superscript"/>
        </w:rPr>
        <w:t>4</w:t>
      </w:r>
      <w:r w:rsidR="007841D8" w:rsidRPr="001D0FB6">
        <w:rPr>
          <w:sz w:val="20"/>
          <w:szCs w:val="20"/>
        </w:rPr>
        <w:t xml:space="preserve"> + 352.62 + 1.09</w:t>
      </w:r>
      <w:r w:rsidR="00D11983" w:rsidRPr="001D0FB6">
        <w:rPr>
          <w:sz w:val="20"/>
          <w:szCs w:val="20"/>
        </w:rPr>
        <w:t xml:space="preserve"> × </w:t>
      </w:r>
      <w:r w:rsidR="007841D8" w:rsidRPr="001D0FB6">
        <w:rPr>
          <w:sz w:val="20"/>
          <w:szCs w:val="20"/>
        </w:rPr>
        <w:t>10</w:t>
      </w:r>
      <w:r w:rsidR="007841D8" w:rsidRPr="001D0FB6">
        <w:rPr>
          <w:sz w:val="20"/>
          <w:szCs w:val="20"/>
          <w:vertAlign w:val="superscript"/>
        </w:rPr>
        <w:t>-6</w:t>
      </w:r>
      <w:r w:rsidR="007841D8" w:rsidRPr="001D0FB6">
        <w:rPr>
          <w:sz w:val="20"/>
          <w:szCs w:val="20"/>
        </w:rPr>
        <w:t xml:space="preserve"> + 9.16</w:t>
      </w:r>
      <w:r w:rsidR="00D11983" w:rsidRPr="001D0FB6">
        <w:rPr>
          <w:sz w:val="20"/>
          <w:szCs w:val="20"/>
        </w:rPr>
        <w:t xml:space="preserve"> × </w:t>
      </w:r>
      <w:r w:rsidR="007841D8" w:rsidRPr="001D0FB6">
        <w:rPr>
          <w:sz w:val="20"/>
          <w:szCs w:val="20"/>
        </w:rPr>
        <w:t>10</w:t>
      </w:r>
      <w:r w:rsidR="007841D8" w:rsidRPr="001D0FB6">
        <w:rPr>
          <w:sz w:val="20"/>
          <w:szCs w:val="20"/>
          <w:vertAlign w:val="superscript"/>
        </w:rPr>
        <w:t>-7</w:t>
      </w:r>
      <w:r w:rsidR="007841D8" w:rsidRPr="001D0FB6">
        <w:rPr>
          <w:sz w:val="20"/>
          <w:szCs w:val="20"/>
        </w:rPr>
        <w:t xml:space="preserve"> + 0.775]  Pa</w:t>
      </w:r>
      <w:r w:rsidR="007841D8" w:rsidRPr="001D0FB6">
        <w:rPr>
          <w:sz w:val="20"/>
          <w:szCs w:val="20"/>
          <w:vertAlign w:val="superscript"/>
        </w:rPr>
        <w:t>2</w:t>
      </w:r>
    </w:p>
    <w:p w14:paraId="31ADA55C" w14:textId="77777777" w:rsidR="005D50EE" w:rsidRDefault="00B627FE" w:rsidP="00272878">
      <w:pPr>
        <w:pStyle w:val="BodyText"/>
        <w:tabs>
          <w:tab w:val="center" w:pos="4536"/>
        </w:tabs>
        <w:spacing w:line="276" w:lineRule="auto"/>
        <w:rPr>
          <w:sz w:val="20"/>
          <w:szCs w:val="20"/>
        </w:rPr>
      </w:pPr>
      <w:r w:rsidRPr="001D0FB6">
        <w:rPr>
          <w:sz w:val="20"/>
          <w:szCs w:val="20"/>
        </w:rPr>
        <w:tab/>
      </w:r>
      <w:r w:rsidR="007841D8" w:rsidRPr="001D0FB6">
        <w:rPr>
          <w:sz w:val="20"/>
          <w:szCs w:val="20"/>
        </w:rPr>
        <w:t>≈ 10</w:t>
      </w:r>
      <w:r w:rsidR="00230433" w:rsidRPr="001D0FB6">
        <w:rPr>
          <w:sz w:val="20"/>
          <w:szCs w:val="20"/>
        </w:rPr>
        <w:t> </w:t>
      </w:r>
      <w:r w:rsidR="007841D8" w:rsidRPr="001D0FB6">
        <w:rPr>
          <w:sz w:val="20"/>
          <w:szCs w:val="20"/>
        </w:rPr>
        <w:t>353 Pa</w:t>
      </w:r>
      <w:r w:rsidR="007841D8" w:rsidRPr="001D0FB6">
        <w:rPr>
          <w:sz w:val="20"/>
          <w:szCs w:val="20"/>
          <w:vertAlign w:val="superscript"/>
        </w:rPr>
        <w:t>2</w:t>
      </w:r>
      <w:r w:rsidR="007841D8" w:rsidRPr="001D0FB6">
        <w:rPr>
          <w:sz w:val="20"/>
          <w:szCs w:val="20"/>
        </w:rPr>
        <w:t>,</w:t>
      </w:r>
    </w:p>
    <w:p w14:paraId="7C6F6C4B" w14:textId="7C5A5CF9" w:rsidR="007841D8" w:rsidRPr="007841D8" w:rsidRDefault="007841D8" w:rsidP="00272878">
      <w:pPr>
        <w:pStyle w:val="BodyText"/>
        <w:tabs>
          <w:tab w:val="center" w:pos="4536"/>
        </w:tabs>
        <w:spacing w:line="276" w:lineRule="auto"/>
      </w:pPr>
      <w:r w:rsidRPr="007841D8">
        <w:t>or</w:t>
      </w:r>
    </w:p>
    <w:p w14:paraId="15602C0B" w14:textId="7C7C86AA" w:rsidR="007841D8" w:rsidRPr="007841D8" w:rsidRDefault="007841D8" w:rsidP="00272878">
      <w:pPr>
        <w:pStyle w:val="BodyText"/>
        <w:tabs>
          <w:tab w:val="center" w:pos="4536"/>
        </w:tabs>
        <w:spacing w:line="276" w:lineRule="auto"/>
      </w:pPr>
      <w:r w:rsidRPr="007841D8">
        <w:tab/>
      </w:r>
      <m:oMath>
        <m:sSub>
          <m:sSubPr>
            <m:ctrlPr>
              <w:rPr>
                <w:rFonts w:ascii="Cambria Math" w:hAnsi="Cambria Math"/>
                <w:i/>
              </w:rPr>
            </m:ctrlPr>
          </m:sSubPr>
          <m:e>
            <m:r>
              <w:rPr>
                <w:rFonts w:ascii="Cambria Math" w:hAnsi="Cambria Math"/>
              </w:rPr>
              <m:t>u</m:t>
            </m:r>
          </m:e>
          <m:sub>
            <m:sSub>
              <m:sSubPr>
                <m:ctrlPr>
                  <w:rPr>
                    <w:rFonts w:ascii="Cambria Math" w:eastAsiaTheme="minorHAnsi" w:hAnsi="Cambria Math"/>
                    <w:i/>
                  </w:rPr>
                </m:ctrlPr>
              </m:sSubPr>
              <m:e>
                <m:r>
                  <w:rPr>
                    <w:rFonts w:ascii="Cambria Math" w:hAnsi="Cambria Math"/>
                  </w:rPr>
                  <m:t>P</m:t>
                </m:r>
              </m:e>
              <m:sub>
                <m:r>
                  <m:rPr>
                    <m:nor/>
                  </m:rPr>
                  <w:rPr>
                    <w:rFonts w:ascii="Cambria Math" w:hAnsi="Cambria Math"/>
                  </w:rPr>
                  <m:t>S</m:t>
                </m:r>
              </m:sub>
            </m:sSub>
          </m:sub>
        </m:sSub>
        <m:r>
          <w:rPr>
            <w:rFonts w:ascii="Cambria Math" w:hAnsi="Cambria Math"/>
          </w:rPr>
          <m:t xml:space="preserve">≈102 </m:t>
        </m:r>
        <m:r>
          <m:rPr>
            <m:nor/>
          </m:rPr>
          <w:rPr>
            <w:rFonts w:ascii="Cambria Math" w:hAnsi="Cambria Math"/>
          </w:rPr>
          <m:t>Pa</m:t>
        </m:r>
      </m:oMath>
    </w:p>
    <w:p w14:paraId="23FC29E2" w14:textId="77777777" w:rsidR="001F4A63" w:rsidRDefault="001F4A63" w:rsidP="00272878">
      <w:pPr>
        <w:pStyle w:val="BodyText"/>
        <w:spacing w:line="276" w:lineRule="auto"/>
      </w:pPr>
    </w:p>
    <w:p w14:paraId="25865CE4" w14:textId="77777777" w:rsidR="007841D8" w:rsidRPr="007841D8" w:rsidRDefault="007841D8" w:rsidP="00272878">
      <w:pPr>
        <w:pStyle w:val="BodyText"/>
        <w:spacing w:line="276" w:lineRule="auto"/>
      </w:pPr>
      <w:r w:rsidRPr="007841D8">
        <w:t>It can be seen immediately from this analysis that the uncertainty in the value of the generated pressure dominates the total uncertainty of the pressure delivered to the input of the IUT, followed next by the uncertainty of the density of the operating fluid. Such an analysis helps to identify where efforts could be best spent, if necessary, trying to reduce the uncertainty of the pressure delivered to the input of the IUT.</w:t>
      </w:r>
    </w:p>
    <w:p w14:paraId="2EA667D4" w14:textId="77777777" w:rsidR="007841D8" w:rsidRPr="007841D8" w:rsidRDefault="007841D8" w:rsidP="00272878">
      <w:pPr>
        <w:pStyle w:val="BodyText"/>
        <w:spacing w:line="276" w:lineRule="auto"/>
      </w:pPr>
    </w:p>
    <w:p w14:paraId="40E9F10E" w14:textId="50471261" w:rsidR="007841D8" w:rsidRPr="007841D8" w:rsidRDefault="007841D8" w:rsidP="00272878">
      <w:pPr>
        <w:pStyle w:val="BodyText"/>
        <w:spacing w:line="276" w:lineRule="auto"/>
        <w:rPr>
          <w:i/>
        </w:rPr>
      </w:pPr>
      <w:r w:rsidRPr="007841D8">
        <w:rPr>
          <w:i/>
        </w:rPr>
        <w:t>(Step 4) calculate a standard measurement uncertainty (</w:t>
      </w:r>
      <w:proofErr w:type="spellStart"/>
      <w:r w:rsidRPr="007841D8">
        <w:rPr>
          <w:i/>
        </w:rPr>
        <w:t>u</w:t>
      </w:r>
      <w:r w:rsidRPr="007841D8">
        <w:rPr>
          <w:i/>
          <w:vertAlign w:val="subscript"/>
        </w:rPr>
        <w:t>P</w:t>
      </w:r>
      <w:proofErr w:type="spellEnd"/>
      <w:r w:rsidR="000250D9" w:rsidRPr="000250D9">
        <w:rPr>
          <w:position w:val="-4"/>
          <w:sz w:val="20"/>
          <w:vertAlign w:val="subscript"/>
        </w:rPr>
        <w:t>I</w:t>
      </w:r>
      <w:r w:rsidRPr="007841D8">
        <w:rPr>
          <w:i/>
        </w:rPr>
        <w:t>) associated with the indicated value of the measurand (including components due to indicator resolution and/or random fluctuations)</w:t>
      </w:r>
      <w:r w:rsidR="00236A7E">
        <w:rPr>
          <w:i/>
        </w:rPr>
        <w:t>.</w:t>
      </w:r>
    </w:p>
    <w:p w14:paraId="69D17309" w14:textId="77777777" w:rsidR="007841D8" w:rsidRPr="007841D8" w:rsidRDefault="007841D8" w:rsidP="00272878">
      <w:pPr>
        <w:pStyle w:val="BodyText"/>
        <w:spacing w:line="276" w:lineRule="auto"/>
      </w:pPr>
    </w:p>
    <w:p w14:paraId="23370F04" w14:textId="6399EE8A" w:rsidR="00640336" w:rsidRDefault="007841D8" w:rsidP="00272878">
      <w:pPr>
        <w:pStyle w:val="BodyText"/>
        <w:spacing w:line="276" w:lineRule="auto"/>
      </w:pPr>
      <w:r w:rsidRPr="007841D8">
        <w:t>Observed random fluctuations (jitter) in the indicated pressure (</w:t>
      </w:r>
      <w:r w:rsidRPr="00C66D5D">
        <w:rPr>
          <w:i/>
        </w:rPr>
        <w:t>P</w:t>
      </w:r>
      <w:r w:rsidRPr="007841D8">
        <w:rPr>
          <w:vertAlign w:val="subscript"/>
        </w:rPr>
        <w:t>I</w:t>
      </w:r>
      <w:r w:rsidRPr="007841D8">
        <w:t xml:space="preserve">) of the IUT for a fixed input pressure of 1.01 MPa, and for the operating conditions of the IUT maintained under specified reference conditions, are found to be ± 15 Pa, which translates into a component of uncertainty of </w:t>
      </w:r>
      <w:proofErr w:type="spellStart"/>
      <w:r w:rsidRPr="00431064">
        <w:rPr>
          <w:i/>
        </w:rPr>
        <w:t>u</w:t>
      </w:r>
      <w:r w:rsidRPr="007841D8">
        <w:rPr>
          <w:vertAlign w:val="subscript"/>
        </w:rPr>
        <w:t>P</w:t>
      </w:r>
      <w:proofErr w:type="spellEnd"/>
      <w:r w:rsidR="000250D9" w:rsidRPr="000250D9">
        <w:rPr>
          <w:position w:val="-4"/>
          <w:sz w:val="20"/>
          <w:vertAlign w:val="subscript"/>
        </w:rPr>
        <w:t>I</w:t>
      </w:r>
      <w:r w:rsidRPr="007841D8">
        <w:t xml:space="preserve"> of 15/√3 = 8.7 Pa.</w:t>
      </w:r>
      <w:r w:rsidR="00A43A8B">
        <w:t xml:space="preserve"> Note that the factor </w:t>
      </w:r>
      <w:r w:rsidR="00A43A8B" w:rsidRPr="007841D8">
        <w:t>√3</w:t>
      </w:r>
      <w:r w:rsidR="00A43A8B">
        <w:t xml:space="preserve"> comes from treating the uncertainty as a rectangular distribution (see</w:t>
      </w:r>
      <w:r w:rsidR="00230433">
        <w:t xml:space="preserve"> GUM, </w:t>
      </w:r>
      <w:r w:rsidR="00D123D0">
        <w:t>sub</w:t>
      </w:r>
      <w:r w:rsidR="00A43A8B">
        <w:t>clause 4.3.7). Other assumed distributions would result in different divisors.</w:t>
      </w:r>
    </w:p>
    <w:p w14:paraId="1247D1C4" w14:textId="0C3674A8" w:rsidR="007841D8" w:rsidRPr="007841D8" w:rsidRDefault="007841D8" w:rsidP="00272878">
      <w:pPr>
        <w:pStyle w:val="BodyText"/>
        <w:spacing w:line="276" w:lineRule="auto"/>
      </w:pPr>
      <w:r w:rsidRPr="007841D8">
        <w:t xml:space="preserve">The resolution of the indication is found to be </w:t>
      </w:r>
      <w:r w:rsidR="00D035E7">
        <w:t>10</w:t>
      </w:r>
      <w:r w:rsidRPr="007841D8">
        <w:t xml:space="preserve"> Pa, which yields a component of uncertainty of </w:t>
      </w:r>
      <w:proofErr w:type="spellStart"/>
      <w:r w:rsidRPr="00431064">
        <w:rPr>
          <w:i/>
        </w:rPr>
        <w:t>u</w:t>
      </w:r>
      <w:r w:rsidRPr="007841D8">
        <w:rPr>
          <w:vertAlign w:val="subscript"/>
        </w:rPr>
        <w:t>P</w:t>
      </w:r>
      <w:proofErr w:type="spellEnd"/>
      <w:r w:rsidR="000250D9" w:rsidRPr="000250D9">
        <w:rPr>
          <w:position w:val="-4"/>
          <w:sz w:val="20"/>
          <w:vertAlign w:val="subscript"/>
        </w:rPr>
        <w:t>I</w:t>
      </w:r>
      <w:r w:rsidRPr="007841D8">
        <w:t xml:space="preserve"> of </w:t>
      </w:r>
      <w:r w:rsidR="00D035E7">
        <w:t>10</w:t>
      </w:r>
      <w:r w:rsidRPr="007841D8">
        <w:t>/√</w:t>
      </w:r>
      <w:r w:rsidR="00D035E7">
        <w:t>12</w:t>
      </w:r>
      <w:r w:rsidRPr="007841D8">
        <w:t xml:space="preserve"> = 2.9 Pa.</w:t>
      </w:r>
    </w:p>
    <w:p w14:paraId="6847005A" w14:textId="77777777" w:rsidR="007841D8" w:rsidRDefault="007841D8" w:rsidP="00272878">
      <w:pPr>
        <w:pStyle w:val="BodyText"/>
        <w:spacing w:line="276" w:lineRule="auto"/>
      </w:pPr>
      <w:r w:rsidRPr="007841D8">
        <w:t>The combined standard uncertainty associated with the indication of the IUT is then</w:t>
      </w:r>
    </w:p>
    <w:p w14:paraId="50FADEB3" w14:textId="724557BF" w:rsidR="0006616D" w:rsidRPr="001D0FB6" w:rsidRDefault="00D27E02" w:rsidP="00272878">
      <w:pPr>
        <w:pStyle w:val="BodyText"/>
        <w:spacing w:line="276" w:lineRule="auto"/>
        <w:rPr>
          <w:sz w:val="20"/>
        </w:rPr>
      </w:pPr>
      <m:oMathPara>
        <m:oMath>
          <m:sSub>
            <m:sSubPr>
              <m:ctrlPr>
                <w:rPr>
                  <w:rFonts w:ascii="Cambria Math" w:hAnsi="Cambria Math"/>
                  <w:i/>
                  <w:sz w:val="20"/>
                </w:rPr>
              </m:ctrlPr>
            </m:sSubPr>
            <m:e>
              <m:r>
                <w:rPr>
                  <w:rFonts w:ascii="Cambria Math" w:hAnsi="Cambria Math"/>
                  <w:sz w:val="20"/>
                </w:rPr>
                <m:t>u</m:t>
              </m:r>
            </m:e>
            <m:sub>
              <m:sSub>
                <m:sSubPr>
                  <m:ctrlPr>
                    <w:rPr>
                      <w:rFonts w:ascii="Cambria Math" w:hAnsi="Cambria Math"/>
                      <w:i/>
                      <w:sz w:val="20"/>
                    </w:rPr>
                  </m:ctrlPr>
                </m:sSubPr>
                <m:e>
                  <m:r>
                    <w:rPr>
                      <w:rFonts w:ascii="Cambria Math" w:hAnsi="Cambria Math"/>
                      <w:sz w:val="20"/>
                    </w:rPr>
                    <m:t>P</m:t>
                  </m:r>
                </m:e>
                <m:sub>
                  <m:r>
                    <m:rPr>
                      <m:nor/>
                    </m:rPr>
                    <w:rPr>
                      <w:rFonts w:ascii="Cambria Math" w:hAnsi="Cambria Math"/>
                      <w:sz w:val="20"/>
                    </w:rPr>
                    <m:t>I</m:t>
                  </m:r>
                </m:sub>
              </m:sSub>
            </m:sub>
          </m:sSub>
          <m:r>
            <w:rPr>
              <w:rFonts w:ascii="Cambria Math" w:hAnsi="Cambria Math"/>
              <w:sz w:val="20"/>
            </w:rPr>
            <m:t>=</m:t>
          </m:r>
          <m:rad>
            <m:radPr>
              <m:ctrlPr>
                <w:rPr>
                  <w:rFonts w:ascii="Cambria Math" w:hAnsi="Cambria Math"/>
                  <w:i/>
                  <w:sz w:val="20"/>
                </w:rPr>
              </m:ctrlPr>
            </m:radPr>
            <m:deg>
              <m:r>
                <w:rPr>
                  <w:rFonts w:ascii="Cambria Math" w:hAnsi="Cambria Math"/>
                  <w:sz w:val="20"/>
                </w:rPr>
                <m:t>2</m:t>
              </m:r>
            </m:deg>
            <m:e>
              <m:d>
                <m:dPr>
                  <m:begChr m:val="["/>
                  <m:endChr m:val="]"/>
                  <m:ctrlPr>
                    <w:rPr>
                      <w:rFonts w:ascii="Cambria Math" w:hAnsi="Cambria Math"/>
                      <w:i/>
                      <w:sz w:val="20"/>
                    </w:rPr>
                  </m:ctrlPr>
                </m:dPr>
                <m:e>
                  <m:sSup>
                    <m:sSupPr>
                      <m:ctrlPr>
                        <w:rPr>
                          <w:rFonts w:ascii="Cambria Math" w:hAnsi="Cambria Math"/>
                          <w:i/>
                          <w:sz w:val="20"/>
                        </w:rPr>
                      </m:ctrlPr>
                    </m:sSupPr>
                    <m:e>
                      <m:d>
                        <m:dPr>
                          <m:ctrlPr>
                            <w:rPr>
                              <w:rFonts w:ascii="Cambria Math" w:hAnsi="Cambria Math"/>
                              <w:i/>
                              <w:sz w:val="20"/>
                            </w:rPr>
                          </m:ctrlPr>
                        </m:dPr>
                        <m:e>
                          <m:f>
                            <m:fPr>
                              <m:type m:val="lin"/>
                              <m:ctrlPr>
                                <w:rPr>
                                  <w:rFonts w:ascii="Cambria Math" w:hAnsi="Cambria Math"/>
                                  <w:i/>
                                  <w:sz w:val="20"/>
                                </w:rPr>
                              </m:ctrlPr>
                            </m:fPr>
                            <m:num>
                              <m:r>
                                <w:rPr>
                                  <w:rFonts w:ascii="Cambria Math" w:hAnsi="Cambria Math"/>
                                  <w:sz w:val="20"/>
                                </w:rPr>
                                <m:t>15</m:t>
                              </m:r>
                            </m:num>
                            <m:den>
                              <m:rad>
                                <m:radPr>
                                  <m:degHide m:val="1"/>
                                  <m:ctrlPr>
                                    <w:rPr>
                                      <w:rFonts w:ascii="Cambria Math" w:hAnsi="Cambria Math"/>
                                      <w:i/>
                                      <w:sz w:val="20"/>
                                    </w:rPr>
                                  </m:ctrlPr>
                                </m:radPr>
                                <m:deg/>
                                <m:e>
                                  <m:r>
                                    <w:rPr>
                                      <w:rFonts w:ascii="Cambria Math" w:hAnsi="Cambria Math"/>
                                      <w:sz w:val="20"/>
                                    </w:rPr>
                                    <m:t>3</m:t>
                                  </m:r>
                                </m:e>
                              </m:rad>
                            </m:den>
                          </m:f>
                        </m:e>
                      </m:d>
                    </m:e>
                    <m:sup>
                      <m:r>
                        <w:rPr>
                          <w:rFonts w:ascii="Cambria Math" w:hAnsi="Cambria Math"/>
                          <w:sz w:val="20"/>
                        </w:rPr>
                        <m:t>2</m:t>
                      </m:r>
                    </m:sup>
                  </m:sSup>
                  <m:r>
                    <w:rPr>
                      <w:rFonts w:ascii="Cambria Math" w:hAnsi="Cambria Math"/>
                      <w:sz w:val="20"/>
                    </w:rPr>
                    <m:t>+</m:t>
                  </m:r>
                  <m:sSup>
                    <m:sSupPr>
                      <m:ctrlPr>
                        <w:rPr>
                          <w:rFonts w:ascii="Cambria Math" w:hAnsi="Cambria Math"/>
                          <w:i/>
                          <w:sz w:val="20"/>
                        </w:rPr>
                      </m:ctrlPr>
                    </m:sSupPr>
                    <m:e>
                      <m:d>
                        <m:dPr>
                          <m:ctrlPr>
                            <w:rPr>
                              <w:rFonts w:ascii="Cambria Math" w:hAnsi="Cambria Math"/>
                              <w:i/>
                              <w:sz w:val="20"/>
                            </w:rPr>
                          </m:ctrlPr>
                        </m:dPr>
                        <m:e>
                          <m:f>
                            <m:fPr>
                              <m:type m:val="lin"/>
                              <m:ctrlPr>
                                <w:rPr>
                                  <w:rFonts w:ascii="Cambria Math" w:hAnsi="Cambria Math"/>
                                  <w:i/>
                                  <w:sz w:val="20"/>
                                </w:rPr>
                              </m:ctrlPr>
                            </m:fPr>
                            <m:num>
                              <m:r>
                                <w:rPr>
                                  <w:rFonts w:ascii="Cambria Math" w:hAnsi="Cambria Math"/>
                                  <w:sz w:val="20"/>
                                </w:rPr>
                                <m:t>5</m:t>
                              </m:r>
                            </m:num>
                            <m:den>
                              <m:rad>
                                <m:radPr>
                                  <m:degHide m:val="1"/>
                                  <m:ctrlPr>
                                    <w:rPr>
                                      <w:rFonts w:ascii="Cambria Math" w:hAnsi="Cambria Math"/>
                                      <w:i/>
                                      <w:sz w:val="20"/>
                                    </w:rPr>
                                  </m:ctrlPr>
                                </m:radPr>
                                <m:deg/>
                                <m:e>
                                  <m:r>
                                    <w:rPr>
                                      <w:rFonts w:ascii="Cambria Math" w:hAnsi="Cambria Math"/>
                                      <w:sz w:val="20"/>
                                    </w:rPr>
                                    <m:t>3</m:t>
                                  </m:r>
                                </m:e>
                              </m:rad>
                            </m:den>
                          </m:f>
                        </m:e>
                      </m:d>
                    </m:e>
                    <m:sup>
                      <m:r>
                        <w:rPr>
                          <w:rFonts w:ascii="Cambria Math" w:hAnsi="Cambria Math"/>
                          <w:sz w:val="20"/>
                        </w:rPr>
                        <m:t>2</m:t>
                      </m:r>
                    </m:sup>
                  </m:sSup>
                </m:e>
              </m:d>
            </m:e>
          </m:rad>
          <m:r>
            <w:rPr>
              <w:rFonts w:ascii="Cambria Math" w:hAnsi="Cambria Math"/>
              <w:sz w:val="20"/>
            </w:rPr>
            <m:t xml:space="preserve">=9.13 </m:t>
          </m:r>
          <m:r>
            <m:rPr>
              <m:nor/>
            </m:rPr>
            <w:rPr>
              <w:rFonts w:ascii="Cambria Math" w:hAnsi="Cambria Math"/>
              <w:sz w:val="20"/>
            </w:rPr>
            <m:t>Pa</m:t>
          </m:r>
        </m:oMath>
      </m:oMathPara>
    </w:p>
    <w:p w14:paraId="29A27B82" w14:textId="77777777" w:rsidR="007841D8" w:rsidRDefault="007841D8" w:rsidP="00272878">
      <w:pPr>
        <w:pStyle w:val="BodyText"/>
        <w:spacing w:line="276" w:lineRule="auto"/>
      </w:pPr>
    </w:p>
    <w:p w14:paraId="2B91A013" w14:textId="6E621DC7" w:rsidR="007841D8" w:rsidRPr="007841D8" w:rsidRDefault="007841D8" w:rsidP="00272878">
      <w:pPr>
        <w:pStyle w:val="BodyText"/>
        <w:spacing w:line="276" w:lineRule="auto"/>
        <w:rPr>
          <w:i/>
        </w:rPr>
      </w:pPr>
      <w:r w:rsidRPr="007841D8">
        <w:rPr>
          <w:i/>
        </w:rPr>
        <w:t>(Step 5) calculate a standard measurement uncertainty (</w:t>
      </w:r>
      <w:proofErr w:type="spellStart"/>
      <w:r w:rsidRPr="007841D8">
        <w:rPr>
          <w:i/>
        </w:rPr>
        <w:t>u</w:t>
      </w:r>
      <w:r w:rsidRPr="001D0FB6">
        <w:rPr>
          <w:vertAlign w:val="subscript"/>
        </w:rPr>
        <w:t>rep</w:t>
      </w:r>
      <w:proofErr w:type="spellEnd"/>
      <w:r w:rsidRPr="007841D8">
        <w:rPr>
          <w:i/>
        </w:rPr>
        <w:t>) associated with the repeatability or reproducibility of the measuring instrument/system and/or testing procedure</w:t>
      </w:r>
      <w:r w:rsidR="00236A7E">
        <w:rPr>
          <w:i/>
        </w:rPr>
        <w:t>.</w:t>
      </w:r>
    </w:p>
    <w:p w14:paraId="0CB6CB41" w14:textId="256AE6FA" w:rsidR="007841D8" w:rsidRPr="007841D8" w:rsidRDefault="007841D8" w:rsidP="00272878">
      <w:pPr>
        <w:pStyle w:val="BodyText"/>
        <w:spacing w:line="276" w:lineRule="auto"/>
      </w:pPr>
      <w:r w:rsidRPr="007841D8">
        <w:t xml:space="preserve">A series of repeatability tests is performed on the IUT, where the repeatability condition is that the pressure from the pressure generator is alternately applied and then removed </w:t>
      </w:r>
      <w:r w:rsidR="00D123D0">
        <w:t>50</w:t>
      </w:r>
      <w:r w:rsidR="00D123D0" w:rsidRPr="007841D8">
        <w:t xml:space="preserve"> </w:t>
      </w:r>
      <w:r w:rsidRPr="007841D8">
        <w:t xml:space="preserve">times, everything else remaining constant. Sufficient time is left between pressurizations to allow for thermal equilibrium to be established. Effects due to possible hysteresis are also </w:t>
      </w:r>
      <w:r w:rsidRPr="007841D8">
        <w:lastRenderedPageBreak/>
        <w:t xml:space="preserve">analyzed. The calculated standard deviation of the </w:t>
      </w:r>
      <w:r w:rsidR="009840D4">
        <w:t>50</w:t>
      </w:r>
      <w:r w:rsidR="009840D4" w:rsidRPr="007841D8">
        <w:t xml:space="preserve"> </w:t>
      </w:r>
      <w:r w:rsidRPr="007841D8">
        <w:t>values (</w:t>
      </w:r>
      <w:proofErr w:type="spellStart"/>
      <w:r w:rsidRPr="00431064">
        <w:rPr>
          <w:i/>
        </w:rPr>
        <w:t>u</w:t>
      </w:r>
      <w:r w:rsidRPr="007841D8">
        <w:rPr>
          <w:vertAlign w:val="subscript"/>
        </w:rPr>
        <w:t>SD</w:t>
      </w:r>
      <w:proofErr w:type="spellEnd"/>
      <w:r w:rsidRPr="007841D8">
        <w:t xml:space="preserve">) is then taken as </w:t>
      </w:r>
      <w:r w:rsidR="001A22D3">
        <w:t xml:space="preserve">a </w:t>
      </w:r>
      <w:r w:rsidRPr="007841D8">
        <w:t xml:space="preserve">component of measurement uncertainty to attribute to repeatability/reproducibility for this particular type of test. For purposes of example, assume that a value of </w:t>
      </w:r>
      <w:proofErr w:type="spellStart"/>
      <w:r w:rsidRPr="00431064">
        <w:rPr>
          <w:i/>
        </w:rPr>
        <w:t>u</w:t>
      </w:r>
      <w:r w:rsidRPr="007841D8">
        <w:rPr>
          <w:vertAlign w:val="subscript"/>
        </w:rPr>
        <w:t>SD</w:t>
      </w:r>
      <w:proofErr w:type="spellEnd"/>
      <w:r w:rsidRPr="007841D8">
        <w:t xml:space="preserve"> = </w:t>
      </w:r>
      <w:proofErr w:type="spellStart"/>
      <w:r w:rsidRPr="00431064">
        <w:rPr>
          <w:i/>
        </w:rPr>
        <w:t>u</w:t>
      </w:r>
      <w:r w:rsidRPr="007841D8">
        <w:rPr>
          <w:vertAlign w:val="subscript"/>
        </w:rPr>
        <w:t>rep</w:t>
      </w:r>
      <w:proofErr w:type="spellEnd"/>
      <w:r w:rsidRPr="007841D8">
        <w:t xml:space="preserve"> = 20 Pa is calculated.</w:t>
      </w:r>
    </w:p>
    <w:p w14:paraId="5BA021A0" w14:textId="77777777" w:rsidR="007841D8" w:rsidRDefault="007841D8" w:rsidP="00272878">
      <w:pPr>
        <w:pStyle w:val="BodyText"/>
        <w:spacing w:line="276" w:lineRule="auto"/>
        <w:rPr>
          <w:i/>
        </w:rPr>
      </w:pPr>
    </w:p>
    <w:p w14:paraId="2936ECFD" w14:textId="12CA6332" w:rsidR="007841D8" w:rsidRPr="007841D8" w:rsidRDefault="007841D8" w:rsidP="00272878">
      <w:pPr>
        <w:pStyle w:val="BodyText"/>
        <w:spacing w:line="276" w:lineRule="auto"/>
        <w:rPr>
          <w:i/>
        </w:rPr>
      </w:pPr>
      <w:r w:rsidRPr="007841D8">
        <w:rPr>
          <w:i/>
        </w:rPr>
        <w:t>(Step 6) calculate a standard measurement uncertainty (</w:t>
      </w:r>
      <w:proofErr w:type="spellStart"/>
      <w:r w:rsidRPr="007841D8">
        <w:rPr>
          <w:i/>
        </w:rPr>
        <w:t>u</w:t>
      </w:r>
      <w:r w:rsidRPr="001D0FB6">
        <w:rPr>
          <w:vertAlign w:val="subscript"/>
        </w:rPr>
        <w:t>roc</w:t>
      </w:r>
      <w:proofErr w:type="spellEnd"/>
      <w:r w:rsidRPr="007841D8">
        <w:rPr>
          <w:i/>
        </w:rPr>
        <w:t>) if the indication of the measuring instrument is found to vary when the instrument is operated over its range of rated operating conditions for a fixed input to the instrument</w:t>
      </w:r>
      <w:r w:rsidR="001A22D3">
        <w:rPr>
          <w:i/>
        </w:rPr>
        <w:t>.</w:t>
      </w:r>
    </w:p>
    <w:p w14:paraId="3B2E7509" w14:textId="504424C7" w:rsidR="007841D8" w:rsidRPr="007841D8" w:rsidRDefault="007841D8" w:rsidP="00272878">
      <w:pPr>
        <w:pStyle w:val="BodyText"/>
        <w:spacing w:line="276" w:lineRule="auto"/>
      </w:pPr>
      <w:r w:rsidRPr="007841D8">
        <w:t xml:space="preserve">Returning to the test conditions in Step 4, now systematically vary (if possible) the operating conditions of the IUT over its range of rated operating conditions, and observe the corresponding variation in the indicated pressure </w:t>
      </w:r>
      <w:r w:rsidRPr="00C66D5D">
        <w:rPr>
          <w:i/>
        </w:rPr>
        <w:t>P</w:t>
      </w:r>
      <w:r w:rsidRPr="007841D8">
        <w:rPr>
          <w:vertAlign w:val="subscript"/>
        </w:rPr>
        <w:t>I</w:t>
      </w:r>
      <w:r w:rsidRPr="007841D8">
        <w:t xml:space="preserve">. Again if possible, vary the operating conditions both individually and also all at once, to simulate possible conditions </w:t>
      </w:r>
      <w:r w:rsidR="00D340BF">
        <w:t xml:space="preserve">(temperature test, humidity test, hysteresis test, etc.) </w:t>
      </w:r>
      <w:r w:rsidRPr="007841D8">
        <w:t xml:space="preserve">that the IUT could experience in </w:t>
      </w:r>
      <w:r w:rsidR="004152C1">
        <w:t>environments</w:t>
      </w:r>
      <w:r w:rsidR="004152C1" w:rsidRPr="00332813">
        <w:t xml:space="preserve"> outside of a </w:t>
      </w:r>
      <w:r w:rsidR="00D9383B">
        <w:t>laboratory</w:t>
      </w:r>
      <w:r w:rsidRPr="007841D8">
        <w:t>. Say that for such a test the indicated pressure is found to vary by ± 30 Pa. The corresponding component of measurement uncertainty (</w:t>
      </w:r>
      <w:proofErr w:type="spellStart"/>
      <w:r w:rsidRPr="00431064">
        <w:rPr>
          <w:i/>
        </w:rPr>
        <w:t>u</w:t>
      </w:r>
      <w:r w:rsidRPr="007841D8">
        <w:rPr>
          <w:vertAlign w:val="subscript"/>
        </w:rPr>
        <w:t>roc</w:t>
      </w:r>
      <w:proofErr w:type="spellEnd"/>
      <w:r w:rsidRPr="007841D8">
        <w:t>) due to (possible) variation in operating conditions over the range of rated operating conditions is then</w:t>
      </w:r>
    </w:p>
    <w:p w14:paraId="004CACEB" w14:textId="6E996368" w:rsidR="007841D8" w:rsidRPr="007841D8" w:rsidRDefault="00D27E02" w:rsidP="00272878">
      <w:pPr>
        <w:pStyle w:val="BodyText"/>
        <w:spacing w:line="276" w:lineRule="auto"/>
        <w:jc w:val="center"/>
      </w:pPr>
      <m:oMathPara>
        <m:oMath>
          <m:sSub>
            <m:sSubPr>
              <m:ctrlPr>
                <w:rPr>
                  <w:rFonts w:ascii="Cambria Math" w:hAnsi="Cambria Math"/>
                  <w:i/>
                </w:rPr>
              </m:ctrlPr>
            </m:sSubPr>
            <m:e>
              <m:r>
                <w:rPr>
                  <w:rFonts w:ascii="Cambria Math" w:hAnsi="Cambria Math"/>
                </w:rPr>
                <m:t>u</m:t>
              </m:r>
            </m:e>
            <m:sub>
              <m:r>
                <m:rPr>
                  <m:nor/>
                </m:rPr>
                <w:rPr>
                  <w:rFonts w:ascii="Cambria Math" w:hAnsi="Cambria Math"/>
                </w:rPr>
                <m:t>roc</m:t>
              </m:r>
            </m:sub>
          </m:sSub>
          <m:r>
            <w:rPr>
              <w:rFonts w:ascii="Cambria Math" w:hAnsi="Cambria Math"/>
            </w:rPr>
            <m:t>=</m:t>
          </m:r>
          <m:f>
            <m:fPr>
              <m:type m:val="lin"/>
              <m:ctrlPr>
                <w:rPr>
                  <w:rFonts w:ascii="Cambria Math" w:hAnsi="Cambria Math"/>
                  <w:i/>
                </w:rPr>
              </m:ctrlPr>
            </m:fPr>
            <m:num>
              <m:r>
                <w:rPr>
                  <w:rFonts w:ascii="Cambria Math" w:hAnsi="Cambria Math"/>
                </w:rPr>
                <m:t>30</m:t>
              </m:r>
            </m:num>
            <m:den>
              <m:rad>
                <m:radPr>
                  <m:degHide m:val="1"/>
                  <m:ctrlPr>
                    <w:rPr>
                      <w:rFonts w:ascii="Cambria Math" w:hAnsi="Cambria Math"/>
                      <w:i/>
                    </w:rPr>
                  </m:ctrlPr>
                </m:radPr>
                <m:deg/>
                <m:e>
                  <m:r>
                    <w:rPr>
                      <w:rFonts w:ascii="Cambria Math" w:hAnsi="Cambria Math"/>
                    </w:rPr>
                    <m:t>3</m:t>
                  </m:r>
                </m:e>
              </m:rad>
            </m:den>
          </m:f>
          <m:r>
            <w:rPr>
              <w:rFonts w:ascii="Cambria Math" w:hAnsi="Cambria Math"/>
            </w:rPr>
            <m:t xml:space="preserve">=17.3 </m:t>
          </m:r>
          <m:r>
            <m:rPr>
              <m:nor/>
            </m:rPr>
            <w:rPr>
              <w:rFonts w:ascii="Cambria Math" w:hAnsi="Cambria Math"/>
            </w:rPr>
            <m:t>Pa</m:t>
          </m:r>
        </m:oMath>
      </m:oMathPara>
    </w:p>
    <w:p w14:paraId="18927443" w14:textId="2105363B" w:rsidR="007841D8" w:rsidRPr="007841D8" w:rsidRDefault="00A56532" w:rsidP="00272878">
      <w:pPr>
        <w:pStyle w:val="BodyText"/>
        <w:spacing w:line="276" w:lineRule="auto"/>
      </w:pPr>
      <w:r>
        <w:t>Note that this component of measurement uncertainty is sometimes explicitly considered to be part of the measurement uncertainty of the error of indication, but is sometimes considered to be incorporated by convention into the MPE, so care should be taken in specifying what convention is being used. In this example this component of measurement uncertainty is not considered to be incorporated into the MPE.</w:t>
      </w:r>
    </w:p>
    <w:p w14:paraId="4582ED5B" w14:textId="5FFE27A2" w:rsidR="007841D8" w:rsidRPr="007841D8" w:rsidRDefault="007841D8" w:rsidP="00272878">
      <w:pPr>
        <w:pStyle w:val="BodyText"/>
        <w:spacing w:line="276" w:lineRule="auto"/>
        <w:rPr>
          <w:i/>
        </w:rPr>
      </w:pPr>
      <w:r w:rsidRPr="007841D8">
        <w:rPr>
          <w:i/>
        </w:rPr>
        <w:t>(Step 7) combine these components of measurement uncertainty in order to calculate a combined standard measurement uncertainty (</w:t>
      </w:r>
      <w:proofErr w:type="spellStart"/>
      <w:r w:rsidRPr="007841D8">
        <w:rPr>
          <w:i/>
        </w:rPr>
        <w:t>u</w:t>
      </w:r>
      <w:r w:rsidRPr="009840D4">
        <w:rPr>
          <w:i/>
          <w:vertAlign w:val="subscript"/>
        </w:rPr>
        <w:t>E</w:t>
      </w:r>
      <w:proofErr w:type="spellEnd"/>
      <w:r w:rsidR="000250D9" w:rsidRPr="000250D9">
        <w:rPr>
          <w:position w:val="-4"/>
          <w:sz w:val="20"/>
          <w:vertAlign w:val="subscript"/>
        </w:rPr>
        <w:t>I</w:t>
      </w:r>
      <w:r w:rsidRPr="007841D8">
        <w:rPr>
          <w:i/>
        </w:rPr>
        <w:t>) associated with the error of indication.</w:t>
      </w:r>
    </w:p>
    <w:p w14:paraId="4AD89B0C" w14:textId="34436684" w:rsidR="007841D8" w:rsidRPr="007841D8" w:rsidRDefault="007841D8" w:rsidP="00272878">
      <w:pPr>
        <w:rPr>
          <w:rFonts w:cs="Times New Roman"/>
          <w:sz w:val="24"/>
          <w:szCs w:val="24"/>
        </w:rPr>
      </w:pPr>
      <w:r w:rsidRPr="007841D8">
        <w:rPr>
          <w:rFonts w:cs="Times New Roman"/>
          <w:sz w:val="24"/>
          <w:szCs w:val="24"/>
        </w:rPr>
        <w:t>It is now possible to calculate the combined standard measurement uncertainty of the error of indication (</w:t>
      </w:r>
      <w:proofErr w:type="spellStart"/>
      <w:r w:rsidRPr="00431064">
        <w:rPr>
          <w:rFonts w:cs="Times New Roman"/>
          <w:i/>
          <w:sz w:val="24"/>
          <w:szCs w:val="24"/>
        </w:rPr>
        <w:t>u</w:t>
      </w:r>
      <w:r w:rsidRPr="001D0FB6">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7841D8">
        <w:rPr>
          <w:rFonts w:cs="Times New Roman"/>
          <w:sz w:val="24"/>
          <w:szCs w:val="24"/>
        </w:rPr>
        <w:t>) for the particular type evaluation test where the IUT is operated at its nominal maximum rated operating pressure of 1.01 MPa (10 atmospheres), as described above. Using equation C.6:</w:t>
      </w:r>
    </w:p>
    <w:p w14:paraId="53FD1E07" w14:textId="23241A61" w:rsidR="0006616D" w:rsidRPr="00337258" w:rsidRDefault="00D27E02" w:rsidP="00272878">
      <w:pPr>
        <w:ind w:left="1440" w:firstLine="720"/>
        <w:rPr>
          <w:rFonts w:cs="Times New Roman"/>
          <w:sz w:val="24"/>
          <w:szCs w:val="24"/>
        </w:rPr>
      </w:pPr>
      <m:oMathPara>
        <m:oMathParaPr>
          <m:jc m:val="center"/>
        </m:oMathParaP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sSub>
                <m:sSubPr>
                  <m:ctrlPr>
                    <w:rPr>
                      <w:rFonts w:ascii="Cambria Math" w:hAnsi="Cambria Math" w:cs="Times New Roman"/>
                      <w:i/>
                      <w:sz w:val="24"/>
                      <w:szCs w:val="24"/>
                    </w:rPr>
                  </m:ctrlPr>
                </m:sSubPr>
                <m:e>
                  <m:r>
                    <w:rPr>
                      <w:rFonts w:ascii="Cambria Math" w:hAnsi="Cambria Math" w:cs="Times New Roman"/>
                      <w:sz w:val="24"/>
                      <w:szCs w:val="24"/>
                    </w:rPr>
                    <m:t>E</m:t>
                  </m:r>
                </m:e>
                <m:sub>
                  <m:r>
                    <m:rPr>
                      <m:nor/>
                    </m:rPr>
                    <w:rPr>
                      <w:rFonts w:ascii="Cambria Math" w:hAnsi="Cambria Math" w:cs="Times New Roman"/>
                      <w:sz w:val="24"/>
                      <w:szCs w:val="24"/>
                    </w:rPr>
                    <m:t>I</m:t>
                  </m:r>
                </m:sub>
              </m:sSub>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sSub>
                <m:sSubPr>
                  <m:ctrlPr>
                    <w:rPr>
                      <w:rFonts w:ascii="Cambria Math" w:hAnsi="Cambria Math" w:cs="Times New Roman"/>
                      <w:i/>
                      <w:sz w:val="24"/>
                      <w:szCs w:val="24"/>
                    </w:rPr>
                  </m:ctrlPr>
                </m:sSubPr>
                <m:e>
                  <m:r>
                    <w:rPr>
                      <w:rFonts w:ascii="Cambria Math" w:hAnsi="Cambria Math" w:cs="Times New Roman"/>
                      <w:sz w:val="24"/>
                      <w:szCs w:val="24"/>
                    </w:rPr>
                    <m:t>P</m:t>
                  </m:r>
                </m:e>
                <m:sub>
                  <m:r>
                    <m:rPr>
                      <m:nor/>
                    </m:rPr>
                    <w:rPr>
                      <w:rFonts w:ascii="Cambria Math" w:hAnsi="Cambria Math" w:cs="Times New Roman"/>
                      <w:sz w:val="24"/>
                      <w:szCs w:val="24"/>
                    </w:rPr>
                    <m:t>I</m:t>
                  </m:r>
                </m:sub>
              </m:sSub>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sSub>
                <m:sSubPr>
                  <m:ctrlPr>
                    <w:rPr>
                      <w:rFonts w:ascii="Cambria Math" w:hAnsi="Cambria Math" w:cs="Times New Roman"/>
                      <w:i/>
                      <w:sz w:val="24"/>
                      <w:szCs w:val="24"/>
                    </w:rPr>
                  </m:ctrlPr>
                </m:sSubPr>
                <m:e>
                  <m:r>
                    <w:rPr>
                      <w:rFonts w:ascii="Cambria Math" w:hAnsi="Cambria Math" w:cs="Times New Roman"/>
                      <w:sz w:val="24"/>
                      <w:szCs w:val="24"/>
                    </w:rPr>
                    <m:t>P</m:t>
                  </m:r>
                </m:e>
                <m:sub>
                  <m:r>
                    <m:rPr>
                      <m:nor/>
                    </m:rPr>
                    <w:rPr>
                      <w:rFonts w:ascii="Cambria Math" w:hAnsi="Cambria Math" w:cs="Times New Roman"/>
                      <w:sz w:val="24"/>
                      <w:szCs w:val="24"/>
                    </w:rPr>
                    <m:t>S</m:t>
                  </m:r>
                </m:sub>
              </m:sSub>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m:rPr>
                  <m:nor/>
                </m:rPr>
                <w:rPr>
                  <w:rFonts w:ascii="Cambria Math" w:hAnsi="Cambria Math" w:cs="Times New Roman"/>
                  <w:sz w:val="24"/>
                  <w:szCs w:val="24"/>
                </w:rPr>
                <m:t>rep</m:t>
              </m:r>
            </m:sub>
            <m:sup>
              <m:r>
                <w:rPr>
                  <w:rFonts w:ascii="Cambria Math" w:hAnsi="Cambria Math" w:cs="Times New Roman"/>
                  <w:sz w:val="24"/>
                  <w:szCs w:val="24"/>
                </w:rPr>
                <m:t>2</m:t>
              </m:r>
            </m:sup>
          </m:sSubSup>
          <m:r>
            <w:rPr>
              <w:rFonts w:ascii="Cambria Math" w:eastAsiaTheme="minorEastAsia"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roc</m:t>
              </m:r>
            </m:sub>
            <m:sup>
              <m:r>
                <w:rPr>
                  <w:rFonts w:ascii="Cambria Math" w:hAnsi="Cambria Math" w:cs="Times New Roman"/>
                  <w:sz w:val="24"/>
                  <w:szCs w:val="24"/>
                </w:rPr>
                <m:t>2</m:t>
              </m:r>
            </m:sup>
          </m:sSubSup>
        </m:oMath>
      </m:oMathPara>
    </w:p>
    <w:p w14:paraId="221322D9" w14:textId="3213BCB4" w:rsidR="00B627FE" w:rsidRDefault="007841D8" w:rsidP="00272878">
      <w:pPr>
        <w:ind w:left="1440" w:firstLine="720"/>
        <w:rPr>
          <w:rFonts w:cs="Times New Roman"/>
          <w:sz w:val="24"/>
          <w:szCs w:val="24"/>
          <w:vertAlign w:val="superscript"/>
        </w:rPr>
      </w:pPr>
      <w:r w:rsidRPr="007841D8">
        <w:rPr>
          <w:rFonts w:cs="Times New Roman"/>
          <w:sz w:val="24"/>
          <w:szCs w:val="24"/>
        </w:rPr>
        <w:t>= (9.13)</w:t>
      </w:r>
      <w:r w:rsidRPr="007841D8">
        <w:rPr>
          <w:rFonts w:cs="Times New Roman"/>
          <w:sz w:val="24"/>
          <w:szCs w:val="24"/>
          <w:vertAlign w:val="superscript"/>
        </w:rPr>
        <w:t>2</w:t>
      </w:r>
      <w:r w:rsidRPr="007841D8">
        <w:rPr>
          <w:rFonts w:cs="Times New Roman"/>
          <w:sz w:val="24"/>
          <w:szCs w:val="24"/>
        </w:rPr>
        <w:t xml:space="preserve"> + (102)</w:t>
      </w:r>
      <w:r w:rsidRPr="007841D8">
        <w:rPr>
          <w:rFonts w:cs="Times New Roman"/>
          <w:sz w:val="24"/>
          <w:szCs w:val="24"/>
          <w:vertAlign w:val="superscript"/>
        </w:rPr>
        <w:t>2</w:t>
      </w:r>
      <w:r w:rsidRPr="007841D8">
        <w:rPr>
          <w:rFonts w:cs="Times New Roman"/>
          <w:sz w:val="24"/>
          <w:szCs w:val="24"/>
        </w:rPr>
        <w:t xml:space="preserve"> + (20)</w:t>
      </w:r>
      <w:r w:rsidRPr="007841D8">
        <w:rPr>
          <w:rFonts w:cs="Times New Roman"/>
          <w:sz w:val="24"/>
          <w:szCs w:val="24"/>
          <w:vertAlign w:val="superscript"/>
        </w:rPr>
        <w:t>2</w:t>
      </w:r>
      <w:r w:rsidRPr="007841D8">
        <w:rPr>
          <w:rFonts w:cs="Times New Roman"/>
          <w:sz w:val="24"/>
          <w:szCs w:val="24"/>
        </w:rPr>
        <w:t xml:space="preserve"> + (17.3)</w:t>
      </w:r>
      <w:r w:rsidRPr="007841D8">
        <w:rPr>
          <w:rFonts w:cs="Times New Roman"/>
          <w:sz w:val="24"/>
          <w:szCs w:val="24"/>
          <w:vertAlign w:val="superscript"/>
        </w:rPr>
        <w:t>2</w:t>
      </w:r>
      <w:r w:rsidR="00BD504D">
        <w:rPr>
          <w:rFonts w:cs="Times New Roman"/>
          <w:sz w:val="24"/>
          <w:szCs w:val="24"/>
        </w:rPr>
        <w:t xml:space="preserve"> = 11 </w:t>
      </w:r>
      <w:r w:rsidRPr="007841D8">
        <w:rPr>
          <w:rFonts w:cs="Times New Roman"/>
          <w:sz w:val="24"/>
          <w:szCs w:val="24"/>
        </w:rPr>
        <w:t>187 Pa</w:t>
      </w:r>
      <w:r w:rsidRPr="007841D8">
        <w:rPr>
          <w:rFonts w:cs="Times New Roman"/>
          <w:sz w:val="24"/>
          <w:szCs w:val="24"/>
          <w:vertAlign w:val="superscript"/>
        </w:rPr>
        <w:t>2</w:t>
      </w:r>
    </w:p>
    <w:p w14:paraId="47BE0416" w14:textId="36150876" w:rsidR="007841D8" w:rsidRPr="007841D8" w:rsidRDefault="007841D8" w:rsidP="00272878">
      <w:pPr>
        <w:tabs>
          <w:tab w:val="center" w:pos="4536"/>
        </w:tabs>
        <w:rPr>
          <w:rFonts w:cs="Times New Roman"/>
          <w:sz w:val="24"/>
          <w:szCs w:val="24"/>
        </w:rPr>
      </w:pPr>
      <w:r w:rsidRPr="007841D8">
        <w:rPr>
          <w:rFonts w:cs="Times New Roman"/>
          <w:sz w:val="24"/>
          <w:szCs w:val="24"/>
        </w:rPr>
        <w:t>or</w:t>
      </w:r>
    </w:p>
    <w:p w14:paraId="5FAF9A5B" w14:textId="3A3B26A6" w:rsidR="007841D8" w:rsidRPr="007841D8" w:rsidRDefault="007841D8" w:rsidP="00272878">
      <w:pPr>
        <w:tabs>
          <w:tab w:val="center" w:pos="4536"/>
          <w:tab w:val="right" w:pos="8931"/>
        </w:tabs>
        <w:rPr>
          <w:rFonts w:cs="Times New Roman"/>
          <w:sz w:val="24"/>
          <w:szCs w:val="24"/>
        </w:rPr>
      </w:pPr>
      <w:r w:rsidRPr="007841D8">
        <w:rPr>
          <w:rFonts w:cs="Times New Roman"/>
          <w:sz w:val="24"/>
          <w:szCs w:val="24"/>
        </w:rPr>
        <w:tab/>
      </w:r>
      <w:proofErr w:type="spellStart"/>
      <w:r w:rsidRPr="00431064">
        <w:rPr>
          <w:rFonts w:cs="Times New Roman"/>
          <w:i/>
          <w:sz w:val="24"/>
          <w:szCs w:val="24"/>
        </w:rPr>
        <w:t>u</w:t>
      </w:r>
      <w:r w:rsidRPr="001D0FB6">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7841D8">
        <w:rPr>
          <w:rFonts w:cs="Times New Roman"/>
          <w:sz w:val="24"/>
          <w:szCs w:val="24"/>
        </w:rPr>
        <w:t xml:space="preserve">  =  105.8 Pa</w:t>
      </w:r>
      <w:r w:rsidRPr="007841D8">
        <w:rPr>
          <w:rFonts w:cs="Times New Roman"/>
          <w:sz w:val="24"/>
          <w:szCs w:val="24"/>
        </w:rPr>
        <w:tab/>
      </w:r>
      <w:r w:rsidR="00B627FE">
        <w:rPr>
          <w:rFonts w:cs="Times New Roman"/>
          <w:sz w:val="24"/>
          <w:szCs w:val="24"/>
        </w:rPr>
        <w:t>(</w:t>
      </w:r>
      <w:r w:rsidRPr="007841D8">
        <w:rPr>
          <w:rFonts w:cs="Times New Roman"/>
          <w:sz w:val="24"/>
          <w:szCs w:val="24"/>
        </w:rPr>
        <w:t>C.8</w:t>
      </w:r>
      <w:r w:rsidR="00B627FE">
        <w:rPr>
          <w:rFonts w:cs="Times New Roman"/>
          <w:sz w:val="24"/>
          <w:szCs w:val="24"/>
        </w:rPr>
        <w:t>)</w:t>
      </w:r>
    </w:p>
    <w:p w14:paraId="6EC17125" w14:textId="77777777" w:rsidR="007841D8" w:rsidRDefault="007841D8" w:rsidP="00272878">
      <w:pPr>
        <w:rPr>
          <w:rFonts w:cs="Times New Roman"/>
          <w:i/>
          <w:sz w:val="24"/>
          <w:szCs w:val="24"/>
        </w:rPr>
      </w:pPr>
    </w:p>
    <w:p w14:paraId="0E1E7B5A" w14:textId="0A467F4E" w:rsidR="00640336" w:rsidRDefault="00945D98" w:rsidP="00272878">
      <w:pPr>
        <w:rPr>
          <w:rFonts w:cs="Times New Roman"/>
          <w:sz w:val="24"/>
          <w:szCs w:val="24"/>
        </w:rPr>
      </w:pPr>
      <w:r w:rsidRPr="001A22D3">
        <w:rPr>
          <w:rFonts w:cs="Times New Roman"/>
          <w:sz w:val="24"/>
          <w:szCs w:val="24"/>
        </w:rPr>
        <w:t xml:space="preserve">While this example shows virtually everything that </w:t>
      </w:r>
      <w:r w:rsidR="001A22D3">
        <w:rPr>
          <w:rFonts w:cs="Times New Roman"/>
          <w:sz w:val="24"/>
          <w:szCs w:val="24"/>
        </w:rPr>
        <w:t xml:space="preserve">it </w:t>
      </w:r>
      <w:r w:rsidRPr="001A22D3">
        <w:rPr>
          <w:rFonts w:cs="Times New Roman"/>
          <w:sz w:val="24"/>
          <w:szCs w:val="24"/>
        </w:rPr>
        <w:t xml:space="preserve">is necessary to consider in order to assess the measurement uncertainty of the error of indication for an individual measurement for this type of measuring instrument (and so may appear somewhat complex), it is important to note that, once all of this derivation has been performed, and values and associated </w:t>
      </w:r>
      <w:r w:rsidRPr="001A22D3">
        <w:rPr>
          <w:rFonts w:cs="Times New Roman"/>
          <w:sz w:val="24"/>
          <w:szCs w:val="24"/>
        </w:rPr>
        <w:lastRenderedPageBreak/>
        <w:t xml:space="preserve">measurement uncertainties are obtained for typical measurement conditions, the process of obtaining a value of </w:t>
      </w:r>
      <w:proofErr w:type="spellStart"/>
      <w:r w:rsidRPr="00C66D5D">
        <w:rPr>
          <w:rFonts w:cs="Times New Roman"/>
          <w:i/>
          <w:sz w:val="24"/>
          <w:szCs w:val="24"/>
        </w:rPr>
        <w:t>u</w:t>
      </w:r>
      <w:r w:rsidRPr="00C66D5D">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1A22D3">
        <w:rPr>
          <w:rFonts w:cs="Times New Roman"/>
          <w:sz w:val="24"/>
          <w:szCs w:val="24"/>
        </w:rPr>
        <w:t xml:space="preserve"> for each subsequent individual pressure measurement performed during a given type evaluation test should become relatively straightforward, since most components of measurement uncertainty will not change from one individual measurement to another.</w:t>
      </w:r>
    </w:p>
    <w:p w14:paraId="426ED62E" w14:textId="77777777" w:rsidR="007841D8" w:rsidRPr="001A22D3" w:rsidRDefault="00945D98" w:rsidP="00272878">
      <w:pPr>
        <w:rPr>
          <w:rFonts w:cs="Times New Roman"/>
          <w:sz w:val="24"/>
          <w:szCs w:val="24"/>
        </w:rPr>
      </w:pPr>
      <w:r w:rsidRPr="001A22D3">
        <w:rPr>
          <w:rFonts w:cs="Times New Roman"/>
          <w:sz w:val="24"/>
          <w:szCs w:val="24"/>
        </w:rPr>
        <w:t>It is in fact interesting to note that the uncertainty of the error of indication presented in equation C.8 was obtained without ever obtaining an explicit value for an individual error of indication, but rather only a nominal (maximum) pressure value was specified for the test. While some of the components of measurement uncertainty may decrease at lower pressures, it is sometimes convenient to just (conservatively) use what is believed to be the maximum uncertainty throughout the testing for a particular type of test.</w:t>
      </w:r>
    </w:p>
    <w:p w14:paraId="311B7C2D" w14:textId="54197ABB" w:rsidR="007841D8" w:rsidRPr="007841D8" w:rsidRDefault="00945D98" w:rsidP="00272878">
      <w:pPr>
        <w:rPr>
          <w:rFonts w:cs="Times New Roman"/>
          <w:i/>
          <w:sz w:val="24"/>
          <w:szCs w:val="24"/>
        </w:rPr>
      </w:pPr>
      <w:r w:rsidRPr="001A22D3">
        <w:rPr>
          <w:rFonts w:cs="Times New Roman"/>
          <w:sz w:val="24"/>
          <w:szCs w:val="24"/>
        </w:rPr>
        <w:t>It is also interesting to note that, in this case, almost all of the uncertainty in the error of indication comes from the measurement standard (i.e. the pressure generator). This is not always the case.</w:t>
      </w:r>
    </w:p>
    <w:p w14:paraId="06779F8C" w14:textId="77777777" w:rsidR="007841D8" w:rsidRPr="007841D8" w:rsidRDefault="007841D8" w:rsidP="00272878">
      <w:pPr>
        <w:rPr>
          <w:rFonts w:cs="Times New Roman"/>
          <w:sz w:val="24"/>
          <w:szCs w:val="24"/>
        </w:rPr>
      </w:pPr>
      <w:r w:rsidRPr="007841D8">
        <w:rPr>
          <w:rFonts w:cs="Times New Roman"/>
          <w:sz w:val="24"/>
          <w:szCs w:val="24"/>
        </w:rPr>
        <w:t>Now that how to assess the measurement uncertainty of the error of indication for the test arrangement in this example has been presented, it is now possible to extend the example to consider how to establish requirements on MPEs, maximum permissible uncertainties and risk options to be considered for making conformity decisions. This will be done in Annex D.</w:t>
      </w:r>
    </w:p>
    <w:p w14:paraId="36305F21" w14:textId="77777777" w:rsidR="00C76CB4" w:rsidRDefault="00C76CB4" w:rsidP="00272878">
      <w:pPr>
        <w:jc w:val="left"/>
        <w:rPr>
          <w:rFonts w:cs="Times New Roman"/>
          <w:b/>
          <w:sz w:val="24"/>
          <w:szCs w:val="24"/>
        </w:rPr>
      </w:pPr>
      <w:r>
        <w:br w:type="page"/>
      </w:r>
    </w:p>
    <w:p w14:paraId="35DD83F8" w14:textId="43EF5800" w:rsidR="00640336" w:rsidRDefault="00882E17" w:rsidP="00272878">
      <w:pPr>
        <w:pStyle w:val="Annex"/>
        <w:spacing w:line="276" w:lineRule="auto"/>
        <w:ind w:left="0" w:firstLine="0"/>
        <w:jc w:val="center"/>
      </w:pPr>
      <w:bookmarkStart w:id="94" w:name="_Toc473568196"/>
      <w:r w:rsidRPr="007E71CA">
        <w:lastRenderedPageBreak/>
        <w:t>Annex D</w:t>
      </w:r>
      <w:r w:rsidR="00F41CFB">
        <w:br/>
      </w:r>
      <w:r w:rsidRPr="007E71CA">
        <w:t>Example of risk assessment incorporating measurement uncertainty</w:t>
      </w:r>
      <w:bookmarkEnd w:id="94"/>
    </w:p>
    <w:p w14:paraId="0E1C8129" w14:textId="77777777" w:rsidR="00882E17" w:rsidRPr="00882E17" w:rsidRDefault="00882E17" w:rsidP="00272878">
      <w:pPr>
        <w:pStyle w:val="BodyText2"/>
        <w:spacing w:line="276" w:lineRule="auto"/>
        <w:rPr>
          <w:rFonts w:cs="Times New Roman"/>
          <w:b/>
          <w:sz w:val="24"/>
          <w:szCs w:val="24"/>
        </w:rPr>
      </w:pPr>
    </w:p>
    <w:p w14:paraId="7693C0FB" w14:textId="0832A86F" w:rsidR="00882E17" w:rsidRPr="00882E17" w:rsidRDefault="00882E17" w:rsidP="00272878">
      <w:pPr>
        <w:rPr>
          <w:rFonts w:cs="Times New Roman"/>
          <w:i/>
          <w:sz w:val="24"/>
          <w:szCs w:val="24"/>
        </w:rPr>
      </w:pPr>
      <w:r w:rsidRPr="00882E17">
        <w:rPr>
          <w:rFonts w:cs="Times New Roman"/>
          <w:i/>
          <w:sz w:val="24"/>
          <w:szCs w:val="24"/>
        </w:rPr>
        <w:t xml:space="preserve">For each kind of test identified, the OIML Recommendation should discuss and specify what the appropriate MPE is for that kind of test. For example, for a type evaluation test, the MPE that is specified could correspond to one of several possible accuracy classes that the instrument is being tested for. For a verification test, the specified MPE should be based on a variety of considerations, as discussed in </w:t>
      </w:r>
      <w:r w:rsidR="00945EAD">
        <w:rPr>
          <w:rFonts w:cs="Times New Roman"/>
          <w:i/>
          <w:sz w:val="24"/>
          <w:szCs w:val="24"/>
        </w:rPr>
        <w:t>c</w:t>
      </w:r>
      <w:r w:rsidRPr="00882E17">
        <w:rPr>
          <w:rFonts w:cs="Times New Roman"/>
          <w:i/>
          <w:sz w:val="24"/>
          <w:szCs w:val="24"/>
        </w:rPr>
        <w:t xml:space="preserve">lause </w:t>
      </w:r>
      <w:r w:rsidR="00945EAD">
        <w:rPr>
          <w:rFonts w:cs="Times New Roman"/>
          <w:i/>
          <w:sz w:val="24"/>
          <w:szCs w:val="24"/>
        </w:rPr>
        <w:fldChar w:fldCharType="begin"/>
      </w:r>
      <w:r w:rsidR="00945EAD">
        <w:rPr>
          <w:rFonts w:cs="Times New Roman"/>
          <w:i/>
          <w:sz w:val="24"/>
          <w:szCs w:val="24"/>
        </w:rPr>
        <w:instrText xml:space="preserve"> REF _Ref471896045 \r \h </w:instrText>
      </w:r>
      <w:r w:rsidR="00945EAD">
        <w:rPr>
          <w:rFonts w:cs="Times New Roman"/>
          <w:i/>
          <w:sz w:val="24"/>
          <w:szCs w:val="24"/>
        </w:rPr>
      </w:r>
      <w:r w:rsidR="00945EAD">
        <w:rPr>
          <w:rFonts w:cs="Times New Roman"/>
          <w:i/>
          <w:sz w:val="24"/>
          <w:szCs w:val="24"/>
        </w:rPr>
        <w:fldChar w:fldCharType="separate"/>
      </w:r>
      <w:r w:rsidR="00590F06">
        <w:rPr>
          <w:rFonts w:cs="Times New Roman"/>
          <w:i/>
          <w:sz w:val="24"/>
          <w:szCs w:val="24"/>
        </w:rPr>
        <w:t>6</w:t>
      </w:r>
      <w:r w:rsidR="00945EAD">
        <w:rPr>
          <w:rFonts w:cs="Times New Roman"/>
          <w:i/>
          <w:sz w:val="24"/>
          <w:szCs w:val="24"/>
        </w:rPr>
        <w:fldChar w:fldCharType="end"/>
      </w:r>
      <w:r w:rsidRPr="00882E17">
        <w:rPr>
          <w:rFonts w:cs="Times New Roman"/>
          <w:i/>
          <w:sz w:val="24"/>
          <w:szCs w:val="24"/>
        </w:rPr>
        <w:t>.</w:t>
      </w:r>
    </w:p>
    <w:p w14:paraId="1D5F5B24" w14:textId="7036D15E" w:rsidR="00882E17" w:rsidRPr="00882E17" w:rsidRDefault="00882E17" w:rsidP="00272878">
      <w:pPr>
        <w:rPr>
          <w:rFonts w:cs="Times New Roman"/>
          <w:i/>
          <w:sz w:val="24"/>
          <w:szCs w:val="24"/>
        </w:rPr>
      </w:pPr>
      <w:r w:rsidRPr="00882E17">
        <w:rPr>
          <w:rFonts w:cs="Times New Roman"/>
          <w:i/>
          <w:sz w:val="24"/>
          <w:szCs w:val="24"/>
        </w:rPr>
        <w:t xml:space="preserve">There should also be discussion of what the likely values of </w:t>
      </w:r>
      <w:proofErr w:type="spellStart"/>
      <w:r w:rsidRPr="00882E17">
        <w:rPr>
          <w:rFonts w:cs="Times New Roman"/>
          <w:i/>
          <w:sz w:val="24"/>
          <w:szCs w:val="24"/>
        </w:rPr>
        <w:t>u</w:t>
      </w:r>
      <w:r w:rsidRPr="00882E17">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882E17">
        <w:rPr>
          <w:rFonts w:cs="Times New Roman"/>
          <w:i/>
          <w:sz w:val="24"/>
          <w:szCs w:val="24"/>
        </w:rPr>
        <w:t xml:space="preserve"> and </w:t>
      </w:r>
      <w:proofErr w:type="spellStart"/>
      <w:r w:rsidRPr="00882E17">
        <w:rPr>
          <w:rFonts w:cs="Times New Roman"/>
          <w:i/>
          <w:sz w:val="24"/>
          <w:szCs w:val="24"/>
        </w:rPr>
        <w:t>u</w:t>
      </w:r>
      <w:r w:rsidRPr="00882E17">
        <w:rPr>
          <w:rFonts w:cs="Times New Roman"/>
          <w:i/>
          <w:sz w:val="24"/>
          <w:szCs w:val="24"/>
          <w:vertAlign w:val="subscript"/>
        </w:rPr>
        <w:t>S</w:t>
      </w:r>
      <w:proofErr w:type="spellEnd"/>
      <w:r w:rsidRPr="00882E17">
        <w:rPr>
          <w:rFonts w:cs="Times New Roman"/>
          <w:i/>
          <w:sz w:val="24"/>
          <w:szCs w:val="24"/>
        </w:rPr>
        <w:t xml:space="preserve"> will be during the test, in order to decide whether values of MPU</w:t>
      </w:r>
      <w:r w:rsidRPr="00882E17">
        <w:rPr>
          <w:rFonts w:cs="Times New Roman"/>
          <w:i/>
          <w:sz w:val="24"/>
          <w:szCs w:val="24"/>
          <w:vertAlign w:val="subscript"/>
        </w:rPr>
        <w:t>E</w:t>
      </w:r>
      <w:r w:rsidR="000250D9" w:rsidRPr="000250D9">
        <w:rPr>
          <w:rFonts w:cs="Times New Roman"/>
          <w:position w:val="-4"/>
          <w:sz w:val="20"/>
          <w:szCs w:val="24"/>
          <w:vertAlign w:val="subscript"/>
        </w:rPr>
        <w:t>I</w:t>
      </w:r>
      <w:r w:rsidRPr="00882E17">
        <w:rPr>
          <w:rFonts w:cs="Times New Roman"/>
          <w:i/>
          <w:sz w:val="24"/>
          <w:szCs w:val="24"/>
        </w:rPr>
        <w:t xml:space="preserve"> and MPU</w:t>
      </w:r>
      <w:r w:rsidRPr="00882E17">
        <w:rPr>
          <w:rFonts w:cs="Times New Roman"/>
          <w:i/>
          <w:sz w:val="24"/>
          <w:szCs w:val="24"/>
          <w:vertAlign w:val="subscript"/>
        </w:rPr>
        <w:t>S</w:t>
      </w:r>
      <w:r w:rsidRPr="00882E17">
        <w:rPr>
          <w:rFonts w:cs="Times New Roman"/>
          <w:i/>
          <w:sz w:val="24"/>
          <w:szCs w:val="24"/>
        </w:rPr>
        <w:t xml:space="preserve"> should be specified and, if so, what those values should be (or, rather, what </w:t>
      </w:r>
      <w:proofErr w:type="spellStart"/>
      <w:r w:rsidRPr="00882E17">
        <w:rPr>
          <w:rFonts w:cs="Times New Roman"/>
          <w:i/>
          <w:sz w:val="24"/>
          <w:szCs w:val="24"/>
        </w:rPr>
        <w:t>f</w:t>
      </w:r>
      <w:r w:rsidRPr="00882E17">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882E17">
        <w:rPr>
          <w:rFonts w:cs="Times New Roman"/>
          <w:i/>
          <w:sz w:val="24"/>
          <w:szCs w:val="24"/>
        </w:rPr>
        <w:t xml:space="preserve"> and </w:t>
      </w:r>
      <w:proofErr w:type="spellStart"/>
      <w:r w:rsidRPr="00882E17">
        <w:rPr>
          <w:rFonts w:cs="Times New Roman"/>
          <w:i/>
          <w:sz w:val="24"/>
          <w:szCs w:val="24"/>
        </w:rPr>
        <w:t>f</w:t>
      </w:r>
      <w:r w:rsidRPr="00882E17">
        <w:rPr>
          <w:rFonts w:cs="Times New Roman"/>
          <w:i/>
          <w:sz w:val="24"/>
          <w:szCs w:val="24"/>
          <w:vertAlign w:val="subscript"/>
        </w:rPr>
        <w:t>S</w:t>
      </w:r>
      <w:proofErr w:type="spellEnd"/>
      <w:r w:rsidRPr="00882E17">
        <w:rPr>
          <w:rFonts w:cs="Times New Roman"/>
          <w:i/>
          <w:sz w:val="24"/>
          <w:szCs w:val="24"/>
        </w:rPr>
        <w:t xml:space="preserve"> should be).  See </w:t>
      </w:r>
      <w:r w:rsidR="00945EAD">
        <w:rPr>
          <w:rFonts w:cs="Times New Roman"/>
          <w:i/>
          <w:sz w:val="24"/>
          <w:szCs w:val="24"/>
        </w:rPr>
        <w:fldChar w:fldCharType="begin"/>
      </w:r>
      <w:r w:rsidR="00945EAD">
        <w:rPr>
          <w:rFonts w:cs="Times New Roman"/>
          <w:i/>
          <w:sz w:val="24"/>
          <w:szCs w:val="24"/>
        </w:rPr>
        <w:instrText xml:space="preserve"> REF _Ref471916522 \r \h </w:instrText>
      </w:r>
      <w:r w:rsidR="00945EAD">
        <w:rPr>
          <w:rFonts w:cs="Times New Roman"/>
          <w:i/>
          <w:sz w:val="24"/>
          <w:szCs w:val="24"/>
        </w:rPr>
      </w:r>
      <w:r w:rsidR="00945EAD">
        <w:rPr>
          <w:rFonts w:cs="Times New Roman"/>
          <w:i/>
          <w:sz w:val="24"/>
          <w:szCs w:val="24"/>
        </w:rPr>
        <w:fldChar w:fldCharType="separate"/>
      </w:r>
      <w:r w:rsidR="00590F06">
        <w:rPr>
          <w:rFonts w:cs="Times New Roman"/>
          <w:i/>
          <w:sz w:val="24"/>
          <w:szCs w:val="24"/>
        </w:rPr>
        <w:t>5.3.4</w:t>
      </w:r>
      <w:r w:rsidR="00945EAD">
        <w:rPr>
          <w:rFonts w:cs="Times New Roman"/>
          <w:i/>
          <w:sz w:val="24"/>
          <w:szCs w:val="24"/>
        </w:rPr>
        <w:fldChar w:fldCharType="end"/>
      </w:r>
      <w:r w:rsidRPr="00882E17">
        <w:rPr>
          <w:rFonts w:cs="Times New Roman"/>
          <w:i/>
          <w:sz w:val="24"/>
          <w:szCs w:val="24"/>
        </w:rPr>
        <w:t xml:space="preserve">, </w:t>
      </w:r>
      <w:r w:rsidR="00945EAD">
        <w:rPr>
          <w:rFonts w:cs="Times New Roman"/>
          <w:i/>
          <w:sz w:val="24"/>
          <w:szCs w:val="24"/>
        </w:rPr>
        <w:fldChar w:fldCharType="begin"/>
      </w:r>
      <w:r w:rsidR="00945EAD">
        <w:rPr>
          <w:rFonts w:cs="Times New Roman"/>
          <w:i/>
          <w:sz w:val="24"/>
          <w:szCs w:val="24"/>
        </w:rPr>
        <w:instrText xml:space="preserve"> REF _Ref471912841 \r \h </w:instrText>
      </w:r>
      <w:r w:rsidR="00945EAD">
        <w:rPr>
          <w:rFonts w:cs="Times New Roman"/>
          <w:i/>
          <w:sz w:val="24"/>
          <w:szCs w:val="24"/>
        </w:rPr>
      </w:r>
      <w:r w:rsidR="00945EAD">
        <w:rPr>
          <w:rFonts w:cs="Times New Roman"/>
          <w:i/>
          <w:sz w:val="24"/>
          <w:szCs w:val="24"/>
        </w:rPr>
        <w:fldChar w:fldCharType="separate"/>
      </w:r>
      <w:r w:rsidR="00590F06">
        <w:rPr>
          <w:rFonts w:cs="Times New Roman"/>
          <w:i/>
          <w:sz w:val="24"/>
          <w:szCs w:val="24"/>
        </w:rPr>
        <w:t>5.3.5</w:t>
      </w:r>
      <w:r w:rsidR="00945EAD">
        <w:rPr>
          <w:rFonts w:cs="Times New Roman"/>
          <w:i/>
          <w:sz w:val="24"/>
          <w:szCs w:val="24"/>
        </w:rPr>
        <w:fldChar w:fldCharType="end"/>
      </w:r>
      <w:r w:rsidRPr="00882E17">
        <w:rPr>
          <w:rFonts w:cs="Times New Roman"/>
          <w:i/>
          <w:sz w:val="24"/>
          <w:szCs w:val="24"/>
        </w:rPr>
        <w:t xml:space="preserve"> and </w:t>
      </w:r>
      <w:r w:rsidR="00945EAD">
        <w:rPr>
          <w:rFonts w:cs="Times New Roman"/>
          <w:i/>
          <w:sz w:val="24"/>
          <w:szCs w:val="24"/>
        </w:rPr>
        <w:fldChar w:fldCharType="begin"/>
      </w:r>
      <w:r w:rsidR="00945EAD">
        <w:rPr>
          <w:rFonts w:cs="Times New Roman"/>
          <w:i/>
          <w:sz w:val="24"/>
          <w:szCs w:val="24"/>
        </w:rPr>
        <w:instrText xml:space="preserve"> REF _Ref471896045 \r \h </w:instrText>
      </w:r>
      <w:r w:rsidR="00945EAD">
        <w:rPr>
          <w:rFonts w:cs="Times New Roman"/>
          <w:i/>
          <w:sz w:val="24"/>
          <w:szCs w:val="24"/>
        </w:rPr>
      </w:r>
      <w:r w:rsidR="00945EAD">
        <w:rPr>
          <w:rFonts w:cs="Times New Roman"/>
          <w:i/>
          <w:sz w:val="24"/>
          <w:szCs w:val="24"/>
        </w:rPr>
        <w:fldChar w:fldCharType="separate"/>
      </w:r>
      <w:r w:rsidR="00590F06">
        <w:rPr>
          <w:rFonts w:cs="Times New Roman"/>
          <w:i/>
          <w:sz w:val="24"/>
          <w:szCs w:val="24"/>
        </w:rPr>
        <w:t>6</w:t>
      </w:r>
      <w:r w:rsidR="00945EAD">
        <w:rPr>
          <w:rFonts w:cs="Times New Roman"/>
          <w:i/>
          <w:sz w:val="24"/>
          <w:szCs w:val="24"/>
        </w:rPr>
        <w:fldChar w:fldCharType="end"/>
      </w:r>
      <w:r w:rsidRPr="00882E17">
        <w:rPr>
          <w:rFonts w:cs="Times New Roman"/>
          <w:i/>
          <w:sz w:val="24"/>
          <w:szCs w:val="24"/>
        </w:rPr>
        <w:t>.</w:t>
      </w:r>
    </w:p>
    <w:p w14:paraId="6E383497" w14:textId="77777777" w:rsidR="00882E17" w:rsidRPr="00882E17" w:rsidRDefault="00882E17" w:rsidP="00272878">
      <w:pPr>
        <w:rPr>
          <w:rFonts w:cs="Times New Roman"/>
          <w:sz w:val="24"/>
          <w:szCs w:val="24"/>
        </w:rPr>
      </w:pPr>
      <w:r w:rsidRPr="00882E17">
        <w:rPr>
          <w:rFonts w:cs="Times New Roman"/>
          <w:sz w:val="24"/>
          <w:szCs w:val="24"/>
        </w:rPr>
        <w:t>Continuing with the example from Annex C</w:t>
      </w:r>
      <w:r>
        <w:rPr>
          <w:rFonts w:cs="Times New Roman"/>
          <w:sz w:val="24"/>
          <w:szCs w:val="24"/>
        </w:rPr>
        <w:t>1</w:t>
      </w:r>
      <w:r w:rsidRPr="00882E17">
        <w:rPr>
          <w:rFonts w:cs="Times New Roman"/>
          <w:sz w:val="24"/>
          <w:szCs w:val="24"/>
        </w:rPr>
        <w:t>, consider the case where the IUT is to be tested to determine if that type of instrument can be classified as belonging to a specified accuracy class (say, class 0.06 as specified in OIML R 109), that has a corresponding MPE that is designated as MPE</w:t>
      </w:r>
      <w:r w:rsidRPr="00882E17">
        <w:rPr>
          <w:rFonts w:cs="Times New Roman"/>
          <w:sz w:val="24"/>
          <w:szCs w:val="24"/>
          <w:vertAlign w:val="subscript"/>
        </w:rPr>
        <w:t>.06</w:t>
      </w:r>
      <w:r w:rsidRPr="00882E17">
        <w:rPr>
          <w:rFonts w:cs="Times New Roman"/>
          <w:sz w:val="24"/>
          <w:szCs w:val="24"/>
        </w:rPr>
        <w:t xml:space="preserve"> = 0.06</w:t>
      </w:r>
      <w:r w:rsidR="00275862">
        <w:rPr>
          <w:rFonts w:cs="Times New Roman"/>
          <w:sz w:val="24"/>
          <w:szCs w:val="24"/>
        </w:rPr>
        <w:t> %</w:t>
      </w:r>
      <w:r w:rsidRPr="00882E17">
        <w:rPr>
          <w:rFonts w:cs="Times New Roman"/>
          <w:sz w:val="24"/>
          <w:szCs w:val="24"/>
        </w:rPr>
        <w:t xml:space="preserve"> (1 MPa) = 0.0006 MPa = 600 Pa.</w:t>
      </w:r>
    </w:p>
    <w:p w14:paraId="7D466DC0" w14:textId="65AD1283" w:rsidR="00882E17" w:rsidRPr="00882E17" w:rsidRDefault="00882E17" w:rsidP="00272878">
      <w:pPr>
        <w:rPr>
          <w:rFonts w:cs="Times New Roman"/>
          <w:sz w:val="24"/>
          <w:szCs w:val="24"/>
        </w:rPr>
      </w:pPr>
      <w:r w:rsidRPr="00882E17">
        <w:rPr>
          <w:rFonts w:cs="Times New Roman"/>
          <w:sz w:val="24"/>
          <w:szCs w:val="24"/>
        </w:rPr>
        <w:t xml:space="preserve">An analysis must be performed of whether, for the type of test covered in Annex C on this type of instrument, it is most appropriate to use consumer’s risk, producer’s risk or shared risk. Things to be considered in the analysis are what the consequences would be (safety, economic and otherwise) to the instrument user and instrument manufacturer of an incorrect pass-fail decision (for either the specified, or likeliest, use of the type of instrument), and what likely values are of </w:t>
      </w:r>
      <w:proofErr w:type="spellStart"/>
      <w:r w:rsidRPr="00431064">
        <w:rPr>
          <w:rFonts w:cs="Times New Roman"/>
          <w:i/>
          <w:sz w:val="24"/>
          <w:szCs w:val="24"/>
        </w:rPr>
        <w:t>u</w:t>
      </w:r>
      <w:r w:rsidRPr="001D0FB6">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882E17">
        <w:rPr>
          <w:rFonts w:cs="Times New Roman"/>
          <w:sz w:val="24"/>
          <w:szCs w:val="24"/>
        </w:rPr>
        <w:t xml:space="preserve"> during the test.</w:t>
      </w:r>
    </w:p>
    <w:p w14:paraId="11ED6A58" w14:textId="5389A56A" w:rsidR="00882E17" w:rsidRPr="00882E17" w:rsidRDefault="00882E17" w:rsidP="00272878">
      <w:pPr>
        <w:rPr>
          <w:rFonts w:cs="Times New Roman"/>
          <w:sz w:val="24"/>
          <w:szCs w:val="24"/>
        </w:rPr>
      </w:pPr>
      <w:r w:rsidRPr="00882E17">
        <w:rPr>
          <w:rFonts w:cs="Times New Roman"/>
          <w:sz w:val="24"/>
          <w:szCs w:val="24"/>
        </w:rPr>
        <w:t xml:space="preserve">For example, if the type of IUT is typically used to monitor atmospheric pressure for weather forecasting, it might be decided that the shared risk approach is adequate, as long as a specified value of </w:t>
      </w:r>
      <w:proofErr w:type="spellStart"/>
      <w:r w:rsidRPr="00C66D5D">
        <w:rPr>
          <w:rFonts w:cs="Times New Roman"/>
          <w:i/>
          <w:sz w:val="24"/>
          <w:szCs w:val="24"/>
        </w:rPr>
        <w:t>f</w:t>
      </w:r>
      <w:r w:rsidRPr="00C66D5D">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882E17">
        <w:rPr>
          <w:rFonts w:cs="Times New Roman"/>
          <w:sz w:val="24"/>
          <w:szCs w:val="24"/>
        </w:rPr>
        <w:t xml:space="preserve"> (such as 1/3) is adhered to. On the other hand, for a type of pressure measuring instrument being used to monitor critical vessel pressure in a nuclear power plant, or being used for aviation altimetry, the consumer’s risk approach should probably be used, with a relatively conservative (smaller) </w:t>
      </w:r>
      <w:proofErr w:type="spellStart"/>
      <w:r w:rsidRPr="00C66D5D">
        <w:rPr>
          <w:rFonts w:cs="Times New Roman"/>
          <w:i/>
          <w:sz w:val="24"/>
          <w:szCs w:val="24"/>
        </w:rPr>
        <w:t>f</w:t>
      </w:r>
      <w:r w:rsidRPr="00C66D5D">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882E17">
        <w:rPr>
          <w:rFonts w:cs="Times New Roman"/>
          <w:sz w:val="24"/>
          <w:szCs w:val="24"/>
        </w:rPr>
        <w:t>.</w:t>
      </w:r>
    </w:p>
    <w:p w14:paraId="5C1574BA" w14:textId="09925E4B" w:rsidR="00882E17" w:rsidRPr="00882E17" w:rsidRDefault="00882E17" w:rsidP="00272878">
      <w:pPr>
        <w:rPr>
          <w:rFonts w:cs="Times New Roman"/>
          <w:sz w:val="24"/>
          <w:szCs w:val="24"/>
        </w:rPr>
      </w:pPr>
      <w:r w:rsidRPr="00882E17">
        <w:rPr>
          <w:rFonts w:cs="Times New Roman"/>
          <w:sz w:val="24"/>
          <w:szCs w:val="24"/>
        </w:rPr>
        <w:t xml:space="preserve">Before deciding on which risk approach to use, it might be necessary (or at least useful) to first perform some preliminary measurements to determine typical values of </w:t>
      </w:r>
      <w:proofErr w:type="spellStart"/>
      <w:r w:rsidRPr="001D0FB6">
        <w:rPr>
          <w:rFonts w:cs="Times New Roman"/>
          <w:i/>
          <w:sz w:val="24"/>
          <w:szCs w:val="24"/>
        </w:rPr>
        <w:t>u</w:t>
      </w:r>
      <w:r w:rsidRPr="001D0FB6">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882E17">
        <w:rPr>
          <w:rFonts w:cs="Times New Roman"/>
          <w:sz w:val="24"/>
          <w:szCs w:val="24"/>
        </w:rPr>
        <w:t xml:space="preserve"> (which has already been established in equation C.8 in Annex C as being around 105 Pa). These measurements could also be used to help establish an appropriate specified value of </w:t>
      </w:r>
      <w:proofErr w:type="spellStart"/>
      <w:r w:rsidRPr="00C66D5D">
        <w:rPr>
          <w:rFonts w:cs="Times New Roman"/>
          <w:i/>
          <w:sz w:val="24"/>
          <w:szCs w:val="24"/>
        </w:rPr>
        <w:t>f</w:t>
      </w:r>
      <w:r w:rsidRPr="00C66D5D">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882E17">
        <w:rPr>
          <w:rFonts w:cs="Times New Roman"/>
          <w:sz w:val="24"/>
          <w:szCs w:val="24"/>
        </w:rPr>
        <w:t xml:space="preserve"> such that there would be a very small probability of an incorrect pass-fail decision.</w:t>
      </w:r>
    </w:p>
    <w:p w14:paraId="3E2BFDB4" w14:textId="77777777" w:rsidR="00882E17" w:rsidRPr="00882E17" w:rsidRDefault="00882E17" w:rsidP="00272878">
      <w:pPr>
        <w:rPr>
          <w:rFonts w:cs="Times New Roman"/>
          <w:sz w:val="24"/>
          <w:szCs w:val="24"/>
        </w:rPr>
      </w:pPr>
    </w:p>
    <w:p w14:paraId="6F9F3030" w14:textId="6740822B" w:rsidR="00882E17" w:rsidRPr="00882E17" w:rsidRDefault="00A80C88" w:rsidP="00272878">
      <w:pPr>
        <w:rPr>
          <w:rFonts w:cs="Times New Roman"/>
          <w:sz w:val="24"/>
          <w:szCs w:val="24"/>
        </w:rPr>
      </w:pPr>
      <w:r>
        <w:rPr>
          <w:rFonts w:cs="Times New Roman"/>
          <w:sz w:val="24"/>
          <w:szCs w:val="24"/>
        </w:rPr>
        <w:object w:dxaOrig="14101" w:dyaOrig="11206" w14:anchorId="668C0D6E">
          <v:shape id="_x0000_i1037" type="#_x0000_t75" style="width:425.1pt;height:337.55pt" o:ole="">
            <v:imagedata r:id="rId59" o:title=""/>
          </v:shape>
          <o:OLEObject Type="Embed" ProgID="Visio.Drawing.15" ShapeID="_x0000_i1037" DrawAspect="Content" ObjectID="_1547974288" r:id="rId60"/>
        </w:object>
      </w:r>
    </w:p>
    <w:p w14:paraId="480A3863" w14:textId="77777777" w:rsidR="00506E25" w:rsidRDefault="00506E25" w:rsidP="00272878">
      <w:pPr>
        <w:rPr>
          <w:rFonts w:cs="Times New Roman"/>
          <w:sz w:val="24"/>
          <w:szCs w:val="24"/>
        </w:rPr>
      </w:pPr>
    </w:p>
    <w:p w14:paraId="49089E0B" w14:textId="2802B0E5" w:rsidR="00882E17" w:rsidRPr="00882E17" w:rsidRDefault="00882E17" w:rsidP="00272878">
      <w:pPr>
        <w:rPr>
          <w:rFonts w:cs="Times New Roman"/>
          <w:sz w:val="24"/>
          <w:szCs w:val="24"/>
        </w:rPr>
      </w:pPr>
      <w:r w:rsidRPr="00882E17">
        <w:rPr>
          <w:rFonts w:cs="Times New Roman"/>
          <w:sz w:val="24"/>
          <w:szCs w:val="24"/>
        </w:rPr>
        <w:t>Figure D1 illustrates the situation for the example being discussed. The middle (blue) curve represents a Gaussian PDF where the uncertainty (standard deviation of the curve) is about 1/6 of the MPE (</w:t>
      </w:r>
      <w:proofErr w:type="spellStart"/>
      <w:r w:rsidRPr="00431064">
        <w:rPr>
          <w:rFonts w:cs="Times New Roman"/>
          <w:i/>
          <w:sz w:val="24"/>
          <w:szCs w:val="24"/>
        </w:rPr>
        <w:t>u</w:t>
      </w:r>
      <w:r w:rsidRPr="001D0FB6">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882E17">
        <w:rPr>
          <w:rFonts w:cs="Times New Roman"/>
          <w:sz w:val="24"/>
          <w:szCs w:val="24"/>
        </w:rPr>
        <w:t xml:space="preserve"> /MPE</w:t>
      </w:r>
      <w:r w:rsidRPr="00882E17">
        <w:rPr>
          <w:rFonts w:cs="Times New Roman"/>
          <w:sz w:val="24"/>
          <w:szCs w:val="24"/>
          <w:vertAlign w:val="subscript"/>
        </w:rPr>
        <w:t>.06</w:t>
      </w:r>
      <w:r w:rsidRPr="00882E17">
        <w:rPr>
          <w:rFonts w:cs="Times New Roman"/>
          <w:sz w:val="24"/>
          <w:szCs w:val="24"/>
        </w:rPr>
        <w:t xml:space="preserve"> = 105/600). The leftmost (red) curve represents a Gaussian PDF where the uncertainty is about 1/3 of the MPE. By examining these two curves it is then possible, on just a visual basis, to decide a level of comfort with which either the ratios (corresponding to </w:t>
      </w:r>
      <w:proofErr w:type="spellStart"/>
      <w:r w:rsidRPr="00C66D5D">
        <w:rPr>
          <w:rFonts w:cs="Times New Roman"/>
          <w:i/>
          <w:sz w:val="24"/>
          <w:szCs w:val="24"/>
        </w:rPr>
        <w:t>f</w:t>
      </w:r>
      <w:r w:rsidRPr="00C66D5D">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882E17">
        <w:rPr>
          <w:rFonts w:cs="Times New Roman"/>
          <w:sz w:val="24"/>
          <w:szCs w:val="24"/>
        </w:rPr>
        <w:t xml:space="preserve">, as discussed in </w:t>
      </w:r>
      <w:r w:rsidR="00945EAD">
        <w:rPr>
          <w:rFonts w:cs="Times New Roman"/>
          <w:sz w:val="24"/>
          <w:szCs w:val="24"/>
        </w:rPr>
        <w:fldChar w:fldCharType="begin"/>
      </w:r>
      <w:r w:rsidR="00945EAD">
        <w:rPr>
          <w:rFonts w:cs="Times New Roman"/>
          <w:sz w:val="24"/>
          <w:szCs w:val="24"/>
        </w:rPr>
        <w:instrText xml:space="preserve"> REF _Ref471916522 \r \h </w:instrText>
      </w:r>
      <w:r w:rsidR="00945EAD">
        <w:rPr>
          <w:rFonts w:cs="Times New Roman"/>
          <w:sz w:val="24"/>
          <w:szCs w:val="24"/>
        </w:rPr>
      </w:r>
      <w:r w:rsidR="00945EAD">
        <w:rPr>
          <w:rFonts w:cs="Times New Roman"/>
          <w:sz w:val="24"/>
          <w:szCs w:val="24"/>
        </w:rPr>
        <w:fldChar w:fldCharType="separate"/>
      </w:r>
      <w:r w:rsidR="00590F06">
        <w:rPr>
          <w:rFonts w:cs="Times New Roman"/>
          <w:sz w:val="24"/>
          <w:szCs w:val="24"/>
        </w:rPr>
        <w:t>5.3.4</w:t>
      </w:r>
      <w:r w:rsidR="00945EAD">
        <w:rPr>
          <w:rFonts w:cs="Times New Roman"/>
          <w:sz w:val="24"/>
          <w:szCs w:val="24"/>
        </w:rPr>
        <w:fldChar w:fldCharType="end"/>
      </w:r>
      <w:r w:rsidRPr="00882E17">
        <w:rPr>
          <w:rFonts w:cs="Times New Roman"/>
          <w:sz w:val="24"/>
          <w:szCs w:val="24"/>
        </w:rPr>
        <w:t xml:space="preserve">), or a different ratio, should be specified as a requirement in the Recommendation. For the particular example being discussed, assume that the type of IUT will be used in a non-critical application, and so an </w:t>
      </w:r>
      <w:proofErr w:type="spellStart"/>
      <w:r w:rsidRPr="00C66D5D">
        <w:rPr>
          <w:rFonts w:cs="Times New Roman"/>
          <w:i/>
          <w:sz w:val="24"/>
          <w:szCs w:val="24"/>
        </w:rPr>
        <w:t>f</w:t>
      </w:r>
      <w:r w:rsidRPr="00C66D5D">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882E17">
        <w:rPr>
          <w:rFonts w:cs="Times New Roman"/>
          <w:sz w:val="24"/>
          <w:szCs w:val="24"/>
        </w:rPr>
        <w:t xml:space="preserve"> of 1/3 is considered to be acceptable. For a critical application, an </w:t>
      </w:r>
      <w:proofErr w:type="spellStart"/>
      <w:r w:rsidRPr="00C66D5D">
        <w:rPr>
          <w:rFonts w:cs="Times New Roman"/>
          <w:i/>
          <w:sz w:val="24"/>
          <w:szCs w:val="24"/>
        </w:rPr>
        <w:t>f</w:t>
      </w:r>
      <w:r w:rsidRPr="00C66D5D">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882E17">
        <w:rPr>
          <w:rFonts w:cs="Times New Roman"/>
          <w:sz w:val="24"/>
          <w:szCs w:val="24"/>
        </w:rPr>
        <w:t xml:space="preserve"> of 1/20, as indicated schematically by the rightmost (green) curve in Figure D1, might be more appropriate. In this latter case, in order to achieve this smaller value of </w:t>
      </w:r>
      <w:proofErr w:type="spellStart"/>
      <w:r w:rsidRPr="00C66D5D">
        <w:rPr>
          <w:rFonts w:cs="Times New Roman"/>
          <w:i/>
          <w:sz w:val="24"/>
          <w:szCs w:val="24"/>
        </w:rPr>
        <w:t>f</w:t>
      </w:r>
      <w:r w:rsidRPr="00C66D5D">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882E17">
        <w:rPr>
          <w:rFonts w:cs="Times New Roman"/>
          <w:sz w:val="24"/>
          <w:szCs w:val="24"/>
        </w:rPr>
        <w:t xml:space="preserve">, it would be necessary to either reduce </w:t>
      </w:r>
      <w:proofErr w:type="spellStart"/>
      <w:r w:rsidRPr="00431064">
        <w:rPr>
          <w:rFonts w:cs="Times New Roman"/>
          <w:i/>
          <w:sz w:val="24"/>
          <w:szCs w:val="24"/>
        </w:rPr>
        <w:t>u</w:t>
      </w:r>
      <w:r w:rsidRPr="00C66D5D">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882E17">
        <w:rPr>
          <w:rFonts w:cs="Times New Roman"/>
          <w:sz w:val="24"/>
          <w:szCs w:val="24"/>
        </w:rPr>
        <w:t>, or choose a larger MPE (accuracy class) for this type of instrument to belong to.</w:t>
      </w:r>
    </w:p>
    <w:p w14:paraId="6AA3E888" w14:textId="3C0E2D7E" w:rsidR="00882E17" w:rsidRPr="00882E17" w:rsidRDefault="00882E17" w:rsidP="00272878">
      <w:pPr>
        <w:rPr>
          <w:rFonts w:cs="Times New Roman"/>
          <w:sz w:val="24"/>
          <w:szCs w:val="24"/>
        </w:rPr>
      </w:pPr>
      <w:r w:rsidRPr="00882E17">
        <w:rPr>
          <w:rFonts w:cs="Times New Roman"/>
          <w:sz w:val="24"/>
          <w:szCs w:val="24"/>
        </w:rPr>
        <w:t xml:space="preserve">Turning to requirements on the measurement standard, values of </w:t>
      </w:r>
      <w:proofErr w:type="spellStart"/>
      <w:r w:rsidRPr="00C66D5D">
        <w:rPr>
          <w:rFonts w:cs="Times New Roman"/>
          <w:i/>
          <w:sz w:val="24"/>
          <w:szCs w:val="24"/>
        </w:rPr>
        <w:t>u</w:t>
      </w:r>
      <w:r w:rsidRPr="001D0FB6">
        <w:rPr>
          <w:rFonts w:cs="Times New Roman"/>
          <w:i/>
          <w:sz w:val="24"/>
          <w:szCs w:val="24"/>
          <w:vertAlign w:val="subscript"/>
        </w:rPr>
        <w:t>P</w:t>
      </w:r>
      <w:proofErr w:type="spellEnd"/>
      <w:r w:rsidRPr="001D0FB6">
        <w:rPr>
          <w:rFonts w:cs="Times New Roman"/>
          <w:position w:val="-4"/>
          <w:sz w:val="24"/>
          <w:szCs w:val="24"/>
          <w:vertAlign w:val="subscript"/>
        </w:rPr>
        <w:t>S</w:t>
      </w:r>
      <w:r w:rsidRPr="00882E17">
        <w:rPr>
          <w:rFonts w:cs="Times New Roman"/>
          <w:sz w:val="24"/>
          <w:szCs w:val="24"/>
        </w:rPr>
        <w:t xml:space="preserve"> can be obtained from an analysis of the measuring system, including incorporating information contained in the calibration certificate of the measurement standard, in order to help decide whether the measurement standard and measuring system are appropriate to be used for the particular kind of test. This aspect of the test should be discussed and specified in the Recommendation (e.g., an appropriate value of </w:t>
      </w:r>
      <w:proofErr w:type="spellStart"/>
      <w:r w:rsidRPr="001D0FB6">
        <w:rPr>
          <w:rFonts w:cs="Times New Roman"/>
          <w:i/>
          <w:sz w:val="24"/>
          <w:szCs w:val="24"/>
        </w:rPr>
        <w:t>f</w:t>
      </w:r>
      <w:r w:rsidRPr="00882E17">
        <w:rPr>
          <w:rFonts w:cs="Times New Roman"/>
          <w:sz w:val="24"/>
          <w:szCs w:val="24"/>
          <w:vertAlign w:val="subscript"/>
        </w:rPr>
        <w:t>S</w:t>
      </w:r>
      <w:proofErr w:type="spellEnd"/>
      <w:r w:rsidRPr="00882E17">
        <w:rPr>
          <w:rFonts w:cs="Times New Roman"/>
          <w:sz w:val="24"/>
          <w:szCs w:val="24"/>
        </w:rPr>
        <w:t xml:space="preserve"> should possibly be specified, as discussed in </w:t>
      </w:r>
      <w:r w:rsidR="00945EAD">
        <w:rPr>
          <w:rFonts w:cs="Times New Roman"/>
          <w:sz w:val="24"/>
          <w:szCs w:val="24"/>
        </w:rPr>
        <w:fldChar w:fldCharType="begin"/>
      </w:r>
      <w:r w:rsidR="00945EAD">
        <w:rPr>
          <w:rFonts w:cs="Times New Roman"/>
          <w:sz w:val="24"/>
          <w:szCs w:val="24"/>
        </w:rPr>
        <w:instrText xml:space="preserve"> REF _Ref471912841 \r \h </w:instrText>
      </w:r>
      <w:r w:rsidR="00945EAD">
        <w:rPr>
          <w:rFonts w:cs="Times New Roman"/>
          <w:sz w:val="24"/>
          <w:szCs w:val="24"/>
        </w:rPr>
      </w:r>
      <w:r w:rsidR="00945EAD">
        <w:rPr>
          <w:rFonts w:cs="Times New Roman"/>
          <w:sz w:val="24"/>
          <w:szCs w:val="24"/>
        </w:rPr>
        <w:fldChar w:fldCharType="separate"/>
      </w:r>
      <w:r w:rsidR="00590F06">
        <w:rPr>
          <w:rFonts w:cs="Times New Roman"/>
          <w:sz w:val="24"/>
          <w:szCs w:val="24"/>
        </w:rPr>
        <w:t>5.3.5</w:t>
      </w:r>
      <w:r w:rsidR="00945EAD">
        <w:rPr>
          <w:rFonts w:cs="Times New Roman"/>
          <w:sz w:val="24"/>
          <w:szCs w:val="24"/>
        </w:rPr>
        <w:fldChar w:fldCharType="end"/>
      </w:r>
      <w:r w:rsidRPr="00882E17">
        <w:rPr>
          <w:rFonts w:cs="Times New Roman"/>
          <w:sz w:val="24"/>
          <w:szCs w:val="24"/>
        </w:rPr>
        <w:t xml:space="preserve">). For the pressure example being discussed, the uncertainty associated with the pressure delivered and </w:t>
      </w:r>
      <w:r w:rsidRPr="00882E17">
        <w:rPr>
          <w:rFonts w:cs="Times New Roman"/>
          <w:sz w:val="24"/>
          <w:szCs w:val="24"/>
        </w:rPr>
        <w:lastRenderedPageBreak/>
        <w:t xml:space="preserve">measured by the ‘standard’ is given in equation C.7 as </w:t>
      </w:r>
      <w:proofErr w:type="spellStart"/>
      <w:r w:rsidRPr="00431064">
        <w:rPr>
          <w:rFonts w:cs="Times New Roman"/>
          <w:i/>
          <w:sz w:val="24"/>
          <w:szCs w:val="24"/>
        </w:rPr>
        <w:t>u</w:t>
      </w:r>
      <w:r w:rsidRPr="001D0FB6">
        <w:rPr>
          <w:rFonts w:cs="Times New Roman"/>
          <w:i/>
          <w:sz w:val="24"/>
          <w:szCs w:val="24"/>
          <w:vertAlign w:val="subscript"/>
        </w:rPr>
        <w:t>P</w:t>
      </w:r>
      <w:proofErr w:type="spellEnd"/>
      <w:r w:rsidRPr="001D0FB6">
        <w:rPr>
          <w:rFonts w:cs="Times New Roman"/>
          <w:position w:val="-4"/>
          <w:sz w:val="24"/>
          <w:szCs w:val="24"/>
          <w:vertAlign w:val="subscript"/>
        </w:rPr>
        <w:t>S</w:t>
      </w:r>
      <w:r w:rsidRPr="00882E17">
        <w:rPr>
          <w:rFonts w:cs="Times New Roman"/>
          <w:sz w:val="24"/>
          <w:szCs w:val="24"/>
        </w:rPr>
        <w:t xml:space="preserve"> = 102 Pa, which is only slightly less than </w:t>
      </w:r>
      <w:proofErr w:type="spellStart"/>
      <w:r w:rsidRPr="00431064">
        <w:rPr>
          <w:rFonts w:cs="Times New Roman"/>
          <w:i/>
          <w:sz w:val="24"/>
          <w:szCs w:val="24"/>
        </w:rPr>
        <w:t>u</w:t>
      </w:r>
      <w:r w:rsidRPr="00C66D5D">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882E17">
        <w:rPr>
          <w:rFonts w:cs="Times New Roman"/>
          <w:sz w:val="24"/>
          <w:szCs w:val="24"/>
        </w:rPr>
        <w:t xml:space="preserve">, and so the middle curve in Figure D1 can again be used for deciding (on a visual basis) whether the uncertainty of the standard is acceptable. In this case the decision to be made is whether the uncertainty due to the standard unfairly affects the pass-fail test decision from the manufacturer’s point of view, in that most of the uncertainty is due to the measurement standard and not the IUT. For the particular example being discussed, a required value of </w:t>
      </w:r>
      <w:proofErr w:type="spellStart"/>
      <w:r w:rsidRPr="00C66D5D">
        <w:rPr>
          <w:rFonts w:cs="Times New Roman"/>
          <w:i/>
          <w:sz w:val="24"/>
          <w:szCs w:val="24"/>
        </w:rPr>
        <w:t>f</w:t>
      </w:r>
      <w:r w:rsidRPr="00882E17">
        <w:rPr>
          <w:rFonts w:cs="Times New Roman"/>
          <w:sz w:val="24"/>
          <w:szCs w:val="24"/>
          <w:vertAlign w:val="subscript"/>
        </w:rPr>
        <w:t>S</w:t>
      </w:r>
      <w:proofErr w:type="spellEnd"/>
      <w:r w:rsidRPr="00882E17">
        <w:rPr>
          <w:rFonts w:cs="Times New Roman"/>
          <w:sz w:val="24"/>
          <w:szCs w:val="24"/>
        </w:rPr>
        <w:t xml:space="preserve"> = 1/3 would be acceptable (since the measured value is 1/6).</w:t>
      </w:r>
    </w:p>
    <w:p w14:paraId="2D1C8FC3" w14:textId="2F217743" w:rsidR="00882E17" w:rsidRPr="00882E17" w:rsidRDefault="003E0FD1" w:rsidP="00272878">
      <w:pPr>
        <w:rPr>
          <w:rFonts w:cs="Times New Roman"/>
          <w:i/>
          <w:sz w:val="24"/>
          <w:szCs w:val="24"/>
        </w:rPr>
      </w:pPr>
      <w:r w:rsidRPr="003E0FD1">
        <w:rPr>
          <w:rFonts w:cs="Times New Roman"/>
          <w:i/>
          <w:sz w:val="24"/>
          <w:szCs w:val="24"/>
        </w:rPr>
        <w:t>During the development of an OIML Recommendation or other OIML publication,</w:t>
      </w:r>
      <w:r w:rsidR="00882E17" w:rsidRPr="003E0FD1">
        <w:rPr>
          <w:rFonts w:cs="Times New Roman"/>
          <w:i/>
          <w:sz w:val="24"/>
          <w:szCs w:val="24"/>
        </w:rPr>
        <w:t xml:space="preserve"> </w:t>
      </w:r>
      <w:r w:rsidRPr="003E0FD1">
        <w:rPr>
          <w:rFonts w:cs="Times New Roman"/>
          <w:i/>
          <w:sz w:val="24"/>
          <w:szCs w:val="24"/>
        </w:rPr>
        <w:t xml:space="preserve">it </w:t>
      </w:r>
      <w:r w:rsidR="00882E17" w:rsidRPr="003E0FD1">
        <w:rPr>
          <w:rFonts w:cs="Times New Roman"/>
          <w:i/>
          <w:sz w:val="24"/>
          <w:szCs w:val="24"/>
        </w:rPr>
        <w:t xml:space="preserve">should </w:t>
      </w:r>
      <w:r w:rsidRPr="003E0FD1">
        <w:rPr>
          <w:rFonts w:cs="Times New Roman"/>
          <w:i/>
          <w:sz w:val="24"/>
          <w:szCs w:val="24"/>
        </w:rPr>
        <w:t xml:space="preserve">be </w:t>
      </w:r>
      <w:r w:rsidR="00882E17" w:rsidRPr="003E0FD1">
        <w:rPr>
          <w:rFonts w:cs="Times New Roman"/>
          <w:i/>
          <w:sz w:val="24"/>
          <w:szCs w:val="24"/>
        </w:rPr>
        <w:t>consider</w:t>
      </w:r>
      <w:r w:rsidRPr="003E0FD1">
        <w:rPr>
          <w:rFonts w:cs="Times New Roman"/>
          <w:i/>
          <w:sz w:val="24"/>
          <w:szCs w:val="24"/>
        </w:rPr>
        <w:t>ed</w:t>
      </w:r>
      <w:r w:rsidR="00882E17" w:rsidRPr="003E0FD1">
        <w:rPr>
          <w:rFonts w:cs="Times New Roman"/>
          <w:i/>
          <w:sz w:val="24"/>
          <w:szCs w:val="24"/>
        </w:rPr>
        <w:t xml:space="preserve"> whether ‘acceptable’ levels of risk for various types of tests should be suggested. Decision rules and associated risks, along with their consequences, </w:t>
      </w:r>
      <w:r w:rsidR="00882E17" w:rsidRPr="00882E17">
        <w:rPr>
          <w:rFonts w:cs="Times New Roman"/>
          <w:i/>
          <w:sz w:val="24"/>
          <w:szCs w:val="24"/>
        </w:rPr>
        <w:t>should be considered and discussed in OIML Recommendations. However, this should be done only in the context of regulatory matters. Risks to a manufacturer may have serious economic consequences that are typically outside the scope of a Recommendation.</w:t>
      </w:r>
    </w:p>
    <w:p w14:paraId="3BC3E3F6" w14:textId="5DB803D6" w:rsidR="00882E17" w:rsidRPr="00882E17" w:rsidRDefault="00882E17" w:rsidP="00272878">
      <w:pPr>
        <w:rPr>
          <w:rFonts w:cs="Times New Roman"/>
          <w:sz w:val="24"/>
          <w:szCs w:val="24"/>
        </w:rPr>
      </w:pPr>
      <w:r w:rsidRPr="00882E17">
        <w:rPr>
          <w:rFonts w:cs="Times New Roman"/>
          <w:i/>
          <w:sz w:val="24"/>
          <w:szCs w:val="24"/>
        </w:rPr>
        <w:t>Depending on the values of MPU</w:t>
      </w:r>
      <w:r w:rsidRPr="00882E17">
        <w:rPr>
          <w:rFonts w:cs="Times New Roman"/>
          <w:i/>
          <w:sz w:val="24"/>
          <w:szCs w:val="24"/>
          <w:vertAlign w:val="subscript"/>
        </w:rPr>
        <w:t>E</w:t>
      </w:r>
      <w:r w:rsidR="000250D9" w:rsidRPr="000250D9">
        <w:rPr>
          <w:rFonts w:cs="Times New Roman"/>
          <w:i/>
          <w:position w:val="-4"/>
          <w:sz w:val="20"/>
          <w:szCs w:val="24"/>
          <w:vertAlign w:val="subscript"/>
        </w:rPr>
        <w:t>I</w:t>
      </w:r>
      <w:r w:rsidRPr="00882E17">
        <w:rPr>
          <w:rFonts w:cs="Times New Roman"/>
          <w:i/>
          <w:sz w:val="24"/>
          <w:szCs w:val="24"/>
        </w:rPr>
        <w:t xml:space="preserve"> and MPU</w:t>
      </w:r>
      <w:r w:rsidRPr="00882E17">
        <w:rPr>
          <w:rFonts w:cs="Times New Roman"/>
          <w:i/>
          <w:sz w:val="24"/>
          <w:szCs w:val="24"/>
          <w:vertAlign w:val="subscript"/>
        </w:rPr>
        <w:t>S</w:t>
      </w:r>
      <w:r w:rsidRPr="00882E17">
        <w:rPr>
          <w:rFonts w:cs="Times New Roman"/>
          <w:i/>
          <w:sz w:val="24"/>
          <w:szCs w:val="24"/>
        </w:rPr>
        <w:t xml:space="preserve"> (or </w:t>
      </w:r>
      <w:proofErr w:type="spellStart"/>
      <w:r w:rsidRPr="00882E17">
        <w:rPr>
          <w:rFonts w:cs="Times New Roman"/>
          <w:i/>
          <w:sz w:val="24"/>
          <w:szCs w:val="24"/>
        </w:rPr>
        <w:t>f</w:t>
      </w:r>
      <w:r w:rsidRPr="00882E17">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882E17">
        <w:rPr>
          <w:rFonts w:cs="Times New Roman"/>
          <w:i/>
          <w:sz w:val="24"/>
          <w:szCs w:val="24"/>
        </w:rPr>
        <w:t xml:space="preserve"> and </w:t>
      </w:r>
      <w:proofErr w:type="spellStart"/>
      <w:r w:rsidRPr="00882E17">
        <w:rPr>
          <w:rFonts w:cs="Times New Roman"/>
          <w:i/>
          <w:sz w:val="24"/>
          <w:szCs w:val="24"/>
        </w:rPr>
        <w:t>f</w:t>
      </w:r>
      <w:r w:rsidRPr="00882E17">
        <w:rPr>
          <w:rFonts w:cs="Times New Roman"/>
          <w:i/>
          <w:sz w:val="24"/>
          <w:szCs w:val="24"/>
          <w:vertAlign w:val="subscript"/>
        </w:rPr>
        <w:t>P</w:t>
      </w:r>
      <w:proofErr w:type="spellEnd"/>
      <w:r w:rsidRPr="001D0FB6">
        <w:rPr>
          <w:rFonts w:cs="Times New Roman"/>
          <w:position w:val="-4"/>
          <w:sz w:val="24"/>
          <w:szCs w:val="24"/>
          <w:vertAlign w:val="subscript"/>
        </w:rPr>
        <w:t>S</w:t>
      </w:r>
      <w:r w:rsidRPr="00882E17">
        <w:rPr>
          <w:rFonts w:cs="Times New Roman"/>
          <w:i/>
          <w:sz w:val="24"/>
          <w:szCs w:val="24"/>
        </w:rPr>
        <w:t xml:space="preserve"> ) specified in the prior step (if any), discussion should be provided on whether the ‘shared risk’ principle is to be used, or whether there is a specified risk (probability) that is to be used and, if so, whether it is a Risk of False Acceptance or a Risk of False Rejection. Note that if the ‘shared risk’ approach is used in an OIML Recommendation (or in other OIML </w:t>
      </w:r>
      <w:r w:rsidR="00C91D68">
        <w:rPr>
          <w:rFonts w:cs="Times New Roman"/>
          <w:i/>
          <w:sz w:val="24"/>
          <w:szCs w:val="24"/>
        </w:rPr>
        <w:t>publications</w:t>
      </w:r>
      <w:r w:rsidRPr="00882E17">
        <w:rPr>
          <w:rFonts w:cs="Times New Roman"/>
          <w:i/>
          <w:sz w:val="24"/>
          <w:szCs w:val="24"/>
        </w:rPr>
        <w:t>), it should not be used in an implicit manner but, rather, an explicit statement of its use should be provided in the Recommendation.</w:t>
      </w:r>
    </w:p>
    <w:p w14:paraId="650D3014" w14:textId="718A3B47" w:rsidR="00882E17" w:rsidRPr="00882E17" w:rsidRDefault="00882E17" w:rsidP="00272878">
      <w:pPr>
        <w:rPr>
          <w:rFonts w:cs="Times New Roman"/>
          <w:sz w:val="24"/>
          <w:szCs w:val="24"/>
        </w:rPr>
      </w:pPr>
      <w:r w:rsidRPr="00882E17">
        <w:rPr>
          <w:rFonts w:cs="Times New Roman"/>
          <w:sz w:val="24"/>
          <w:szCs w:val="24"/>
        </w:rPr>
        <w:t>Continuing further with the example from Annex C</w:t>
      </w:r>
      <w:r>
        <w:rPr>
          <w:rFonts w:cs="Times New Roman"/>
          <w:sz w:val="24"/>
          <w:szCs w:val="24"/>
        </w:rPr>
        <w:t>1</w:t>
      </w:r>
      <w:r w:rsidRPr="00882E17">
        <w:rPr>
          <w:rFonts w:cs="Times New Roman"/>
          <w:sz w:val="24"/>
          <w:szCs w:val="24"/>
        </w:rPr>
        <w:t>, next consider the case where the IUT is to be tested for initial verification requirements. In this case, an MPE for initial verification (</w:t>
      </w:r>
      <w:proofErr w:type="spellStart"/>
      <w:r w:rsidRPr="00882E17">
        <w:rPr>
          <w:rFonts w:cs="Times New Roman"/>
          <w:sz w:val="24"/>
          <w:szCs w:val="24"/>
        </w:rPr>
        <w:t>MPE</w:t>
      </w:r>
      <w:r w:rsidRPr="00882E17">
        <w:rPr>
          <w:rFonts w:cs="Times New Roman"/>
          <w:sz w:val="24"/>
          <w:szCs w:val="24"/>
          <w:vertAlign w:val="subscript"/>
        </w:rPr>
        <w:t>iv</w:t>
      </w:r>
      <w:proofErr w:type="spellEnd"/>
      <w:r w:rsidRPr="00882E17">
        <w:rPr>
          <w:rFonts w:cs="Times New Roman"/>
          <w:sz w:val="24"/>
          <w:szCs w:val="24"/>
        </w:rPr>
        <w:t xml:space="preserve">) is to be specified in the Recommendation, and so the Recommendation should discuss the various considerations that go into choosing an appropriate </w:t>
      </w:r>
      <w:proofErr w:type="spellStart"/>
      <w:r w:rsidRPr="00882E17">
        <w:rPr>
          <w:rFonts w:cs="Times New Roman"/>
          <w:sz w:val="24"/>
          <w:szCs w:val="24"/>
        </w:rPr>
        <w:t>MPE</w:t>
      </w:r>
      <w:r w:rsidRPr="00882E17">
        <w:rPr>
          <w:rFonts w:cs="Times New Roman"/>
          <w:sz w:val="24"/>
          <w:szCs w:val="24"/>
          <w:vertAlign w:val="subscript"/>
        </w:rPr>
        <w:t>iv</w:t>
      </w:r>
      <w:proofErr w:type="spellEnd"/>
      <w:r w:rsidRPr="00882E17">
        <w:rPr>
          <w:rFonts w:cs="Times New Roman"/>
          <w:sz w:val="24"/>
          <w:szCs w:val="24"/>
        </w:rPr>
        <w:t xml:space="preserve">, such as needs of the regulator and consumer, and achievable levels of operation of the instrument in </w:t>
      </w:r>
      <w:r w:rsidR="004152C1" w:rsidRPr="006E4704">
        <w:rPr>
          <w:rFonts w:cs="Times New Roman"/>
          <w:sz w:val="24"/>
          <w:szCs w:val="24"/>
        </w:rPr>
        <w:t>environments</w:t>
      </w:r>
      <w:r w:rsidR="004152C1" w:rsidRPr="00332813">
        <w:rPr>
          <w:rFonts w:cs="Times New Roman"/>
          <w:sz w:val="24"/>
          <w:szCs w:val="24"/>
        </w:rPr>
        <w:t xml:space="preserve"> outside of a </w:t>
      </w:r>
      <w:r w:rsidR="00D9383B">
        <w:rPr>
          <w:rFonts w:cs="Times New Roman"/>
          <w:sz w:val="24"/>
          <w:szCs w:val="24"/>
        </w:rPr>
        <w:t>laboratory</w:t>
      </w:r>
      <w:r w:rsidRPr="00882E17">
        <w:rPr>
          <w:rFonts w:cs="Times New Roman"/>
          <w:sz w:val="24"/>
          <w:szCs w:val="24"/>
        </w:rPr>
        <w:t>.</w:t>
      </w:r>
    </w:p>
    <w:p w14:paraId="45FA55B1" w14:textId="77781ADB" w:rsidR="00882E17" w:rsidRPr="00882E17" w:rsidRDefault="00882E17" w:rsidP="00272878">
      <w:pPr>
        <w:rPr>
          <w:rFonts w:cs="Times New Roman"/>
          <w:sz w:val="24"/>
          <w:szCs w:val="24"/>
        </w:rPr>
      </w:pPr>
      <w:r w:rsidRPr="00882E17">
        <w:rPr>
          <w:rFonts w:cs="Times New Roman"/>
          <w:sz w:val="24"/>
          <w:szCs w:val="24"/>
        </w:rPr>
        <w:t xml:space="preserve">As was the case for the type evaluation test, the question of what type of risk and decision rules to use for initial verification must be analyzed, only with now a (typically) larger MPE (it is frequently the case that the </w:t>
      </w:r>
      <w:proofErr w:type="spellStart"/>
      <w:r w:rsidRPr="00882E17">
        <w:rPr>
          <w:rFonts w:cs="Times New Roman"/>
          <w:sz w:val="24"/>
          <w:szCs w:val="24"/>
        </w:rPr>
        <w:t>MPE</w:t>
      </w:r>
      <w:r w:rsidRPr="00882E17">
        <w:rPr>
          <w:rFonts w:cs="Times New Roman"/>
          <w:sz w:val="24"/>
          <w:szCs w:val="24"/>
          <w:vertAlign w:val="subscript"/>
        </w:rPr>
        <w:t>iv</w:t>
      </w:r>
      <w:proofErr w:type="spellEnd"/>
      <w:r w:rsidRPr="00882E17">
        <w:rPr>
          <w:rFonts w:cs="Times New Roman"/>
          <w:sz w:val="24"/>
          <w:szCs w:val="24"/>
        </w:rPr>
        <w:t xml:space="preserve"> is chosen to be twice the MPE, however this is not always necessary), and so the answer to the question might be different. For example, for the type evaluation test it might be decided that using consumer’s risk is appropriate, along with a specified value of </w:t>
      </w:r>
      <w:proofErr w:type="spellStart"/>
      <w:r w:rsidRPr="00C66D5D">
        <w:rPr>
          <w:rFonts w:cs="Times New Roman"/>
          <w:i/>
          <w:sz w:val="24"/>
          <w:szCs w:val="24"/>
        </w:rPr>
        <w:t>f</w:t>
      </w:r>
      <w:r w:rsidRPr="00C66D5D">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882E17">
        <w:rPr>
          <w:rFonts w:cs="Times New Roman"/>
          <w:sz w:val="24"/>
          <w:szCs w:val="24"/>
        </w:rPr>
        <w:t xml:space="preserve">, whereas for the initial (or subsequent) verification test, the use of shared risk (which is easier to handle in </w:t>
      </w:r>
      <w:r w:rsidR="004152C1" w:rsidRPr="006E4704">
        <w:rPr>
          <w:rFonts w:cs="Times New Roman"/>
          <w:sz w:val="24"/>
          <w:szCs w:val="24"/>
        </w:rPr>
        <w:t>environments</w:t>
      </w:r>
      <w:r w:rsidR="004152C1" w:rsidRPr="00332813">
        <w:rPr>
          <w:rFonts w:cs="Times New Roman"/>
          <w:sz w:val="24"/>
          <w:szCs w:val="24"/>
        </w:rPr>
        <w:t xml:space="preserve"> outside of a </w:t>
      </w:r>
      <w:r w:rsidR="00D9383B">
        <w:rPr>
          <w:rFonts w:cs="Times New Roman"/>
          <w:sz w:val="24"/>
          <w:szCs w:val="24"/>
        </w:rPr>
        <w:t>laboratory</w:t>
      </w:r>
      <w:r w:rsidRPr="00882E17">
        <w:rPr>
          <w:rFonts w:cs="Times New Roman"/>
          <w:sz w:val="24"/>
          <w:szCs w:val="24"/>
        </w:rPr>
        <w:t>) is adequate, since, with a larger MPE, the PDF might now look more like the rightmost curve in Figure D1, rather than like the middle curve. In such a case it makes sense to avoid computational complication and share the risk, since an ‘incorrect’ decision could be made only over the relative width (which is very small) of the rightmost curve.</w:t>
      </w:r>
    </w:p>
    <w:p w14:paraId="2FB64CC1" w14:textId="505C2D1F" w:rsidR="00882E17" w:rsidRPr="00882E17" w:rsidRDefault="00882E17" w:rsidP="00272878">
      <w:pPr>
        <w:rPr>
          <w:rFonts w:cs="Times New Roman"/>
          <w:i/>
          <w:sz w:val="24"/>
          <w:szCs w:val="24"/>
        </w:rPr>
      </w:pPr>
      <w:r w:rsidRPr="00882E17">
        <w:rPr>
          <w:rFonts w:cs="Times New Roman"/>
          <w:i/>
          <w:sz w:val="24"/>
          <w:szCs w:val="24"/>
        </w:rPr>
        <w:t xml:space="preserve">If Risk of False Acceptance or Risk of False Rejection is used, it is further necessary to specify whether </w:t>
      </w:r>
      <w:proofErr w:type="spellStart"/>
      <w:r w:rsidRPr="00882E17">
        <w:rPr>
          <w:rFonts w:cs="Times New Roman"/>
          <w:i/>
          <w:sz w:val="24"/>
          <w:szCs w:val="24"/>
        </w:rPr>
        <w:t>u</w:t>
      </w:r>
      <w:r w:rsidRPr="00882E17">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882E17">
        <w:rPr>
          <w:rFonts w:cs="Times New Roman"/>
          <w:i/>
          <w:sz w:val="24"/>
          <w:szCs w:val="24"/>
        </w:rPr>
        <w:t xml:space="preserve"> is to be considered as fixed for each measurement, in which case a guard band can be used for deciding conformity, or whether </w:t>
      </w:r>
      <w:proofErr w:type="spellStart"/>
      <w:r w:rsidRPr="00882E17">
        <w:rPr>
          <w:rFonts w:cs="Times New Roman"/>
          <w:i/>
          <w:sz w:val="24"/>
          <w:szCs w:val="24"/>
        </w:rPr>
        <w:t>u</w:t>
      </w:r>
      <w:r w:rsidRPr="00882E17">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882E17">
        <w:rPr>
          <w:rFonts w:cs="Times New Roman"/>
          <w:i/>
          <w:sz w:val="24"/>
          <w:szCs w:val="24"/>
        </w:rPr>
        <w:t xml:space="preserve"> is to be calculated separately for </w:t>
      </w:r>
      <w:r w:rsidRPr="00882E17">
        <w:rPr>
          <w:rFonts w:cs="Times New Roman"/>
          <w:i/>
          <w:sz w:val="24"/>
          <w:szCs w:val="24"/>
        </w:rPr>
        <w:lastRenderedPageBreak/>
        <w:t xml:space="preserve">each measurement of error of indication, in which case the z-statistic or Measurement Capability Index can be used. Reference to the </w:t>
      </w:r>
      <w:r w:rsidR="00DE19D2">
        <w:rPr>
          <w:rFonts w:cs="Times New Roman"/>
          <w:i/>
          <w:sz w:val="24"/>
          <w:szCs w:val="24"/>
        </w:rPr>
        <w:t xml:space="preserve">present </w:t>
      </w:r>
      <w:r w:rsidRPr="00882E17">
        <w:rPr>
          <w:rFonts w:cs="Times New Roman"/>
          <w:i/>
          <w:sz w:val="24"/>
          <w:szCs w:val="24"/>
        </w:rPr>
        <w:t xml:space="preserve">OIML </w:t>
      </w:r>
      <w:r w:rsidR="006C58CA">
        <w:rPr>
          <w:rFonts w:cs="Times New Roman"/>
          <w:i/>
          <w:sz w:val="24"/>
          <w:szCs w:val="24"/>
        </w:rPr>
        <w:t>Guide</w:t>
      </w:r>
      <w:r w:rsidRPr="00882E17">
        <w:rPr>
          <w:rFonts w:cs="Times New Roman"/>
          <w:i/>
          <w:sz w:val="24"/>
          <w:szCs w:val="24"/>
        </w:rPr>
        <w:t xml:space="preserve"> should be provided, along with discussion of how to use the z-statistic and/or Measurement Capability Index for the particular Recommendation.</w:t>
      </w:r>
    </w:p>
    <w:p w14:paraId="3B8ABEF6" w14:textId="77777777" w:rsidR="004B4283" w:rsidRPr="004B4283" w:rsidRDefault="004B4283" w:rsidP="00272878">
      <w:pPr>
        <w:rPr>
          <w:i/>
        </w:rPr>
      </w:pPr>
      <w:r w:rsidRPr="004B4283">
        <w:rPr>
          <w:rFonts w:cs="Times New Roman"/>
          <w:i/>
          <w:sz w:val="24"/>
          <w:szCs w:val="24"/>
        </w:rPr>
        <w:t>Constructing PDFs and calculating areas under a PDF curve is in general a nontrivial matter, and so any advice and assistance to be provided in this regard in the Recommendation(s) should be carefully considered during its development.</w:t>
      </w:r>
    </w:p>
    <w:p w14:paraId="6C836331" w14:textId="47776272" w:rsidR="00882E17" w:rsidRPr="00882E17" w:rsidRDefault="00882E17" w:rsidP="00272878">
      <w:pPr>
        <w:rPr>
          <w:rFonts w:cs="Times New Roman"/>
          <w:sz w:val="24"/>
          <w:szCs w:val="24"/>
        </w:rPr>
      </w:pPr>
      <w:r w:rsidRPr="00882E17">
        <w:rPr>
          <w:rFonts w:cs="Times New Roman"/>
          <w:sz w:val="24"/>
          <w:szCs w:val="24"/>
        </w:rPr>
        <w:t>For the situation where it is decided that the risk of false acceptance approach is to be used, a decision must be made concerning what is the acceptable level of risk for false acceptance (</w:t>
      </w:r>
      <w:proofErr w:type="spellStart"/>
      <w:r w:rsidRPr="005501FD">
        <w:rPr>
          <w:rFonts w:cs="Times New Roman"/>
          <w:i/>
          <w:sz w:val="24"/>
          <w:szCs w:val="24"/>
        </w:rPr>
        <w:t>p</w:t>
      </w:r>
      <w:r w:rsidRPr="00882E17">
        <w:rPr>
          <w:rFonts w:cs="Times New Roman"/>
          <w:sz w:val="24"/>
          <w:szCs w:val="24"/>
          <w:vertAlign w:val="subscript"/>
        </w:rPr>
        <w:t>ca</w:t>
      </w:r>
      <w:proofErr w:type="spellEnd"/>
      <w:r w:rsidRPr="00882E17">
        <w:rPr>
          <w:rFonts w:cs="Times New Roman"/>
          <w:sz w:val="24"/>
          <w:szCs w:val="24"/>
        </w:rPr>
        <w:t xml:space="preserve">, see </w:t>
      </w:r>
      <w:r w:rsidR="00945EAD">
        <w:rPr>
          <w:rFonts w:cs="Times New Roman"/>
          <w:sz w:val="24"/>
          <w:szCs w:val="24"/>
        </w:rPr>
        <w:fldChar w:fldCharType="begin"/>
      </w:r>
      <w:r w:rsidR="00945EAD">
        <w:rPr>
          <w:rFonts w:cs="Times New Roman"/>
          <w:sz w:val="24"/>
          <w:szCs w:val="24"/>
        </w:rPr>
        <w:instrText xml:space="preserve"> REF _Ref471915501 \r \h </w:instrText>
      </w:r>
      <w:r w:rsidR="00945EAD">
        <w:rPr>
          <w:rFonts w:cs="Times New Roman"/>
          <w:sz w:val="24"/>
          <w:szCs w:val="24"/>
        </w:rPr>
      </w:r>
      <w:r w:rsidR="00945EAD">
        <w:rPr>
          <w:rFonts w:cs="Times New Roman"/>
          <w:sz w:val="24"/>
          <w:szCs w:val="24"/>
        </w:rPr>
        <w:fldChar w:fldCharType="separate"/>
      </w:r>
      <w:r w:rsidR="00590F06">
        <w:rPr>
          <w:rFonts w:cs="Times New Roman"/>
          <w:sz w:val="24"/>
          <w:szCs w:val="24"/>
        </w:rPr>
        <w:t>5.3.1</w:t>
      </w:r>
      <w:r w:rsidR="00945EAD">
        <w:rPr>
          <w:rFonts w:cs="Times New Roman"/>
          <w:sz w:val="24"/>
          <w:szCs w:val="24"/>
        </w:rPr>
        <w:fldChar w:fldCharType="end"/>
      </w:r>
      <w:r w:rsidRPr="00882E17">
        <w:rPr>
          <w:rFonts w:cs="Times New Roman"/>
          <w:sz w:val="24"/>
          <w:szCs w:val="24"/>
        </w:rPr>
        <w:t>), and a further analysis must be performed about whether the uncertainty of the error of indication can be taken as constant for each measurement, or whether it is necessary to recalculate it each time.</w:t>
      </w:r>
    </w:p>
    <w:p w14:paraId="078130BC" w14:textId="364E752E" w:rsidR="00882E17" w:rsidRPr="00882E17" w:rsidRDefault="00882E17" w:rsidP="00272878">
      <w:pPr>
        <w:rPr>
          <w:rFonts w:cs="Times New Roman"/>
          <w:sz w:val="24"/>
          <w:szCs w:val="24"/>
        </w:rPr>
      </w:pPr>
      <w:r w:rsidRPr="00882E17">
        <w:rPr>
          <w:rFonts w:cs="Times New Roman"/>
          <w:sz w:val="24"/>
          <w:szCs w:val="24"/>
        </w:rPr>
        <w:t xml:space="preserve">If </w:t>
      </w:r>
      <w:proofErr w:type="spellStart"/>
      <w:r w:rsidRPr="001D0FB6">
        <w:rPr>
          <w:rFonts w:cs="Times New Roman"/>
          <w:i/>
          <w:sz w:val="24"/>
          <w:szCs w:val="24"/>
        </w:rPr>
        <w:t>u</w:t>
      </w:r>
      <w:r w:rsidRPr="001D0FB6">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882E17">
        <w:rPr>
          <w:rFonts w:cs="Times New Roman"/>
          <w:sz w:val="24"/>
          <w:szCs w:val="24"/>
        </w:rPr>
        <w:t xml:space="preserve"> needs to be calculated each time, then it is necessary to either use the </w:t>
      </w:r>
      <w:r w:rsidR="00AD4563">
        <w:rPr>
          <w:rFonts w:cs="Times New Roman"/>
          <w:sz w:val="24"/>
          <w:szCs w:val="24"/>
        </w:rPr>
        <w:t>Z</w:t>
      </w:r>
      <w:r w:rsidRPr="00882E17">
        <w:rPr>
          <w:rFonts w:cs="Times New Roman"/>
          <w:sz w:val="24"/>
          <w:szCs w:val="24"/>
        </w:rPr>
        <w:t>-table each time (e.g. see Annex B</w:t>
      </w:r>
      <w:r w:rsidR="002B3832">
        <w:rPr>
          <w:rFonts w:cs="Times New Roman"/>
          <w:sz w:val="24"/>
          <w:szCs w:val="24"/>
        </w:rPr>
        <w:t>)</w:t>
      </w:r>
      <w:r w:rsidRPr="00882E17">
        <w:rPr>
          <w:rFonts w:cs="Times New Roman"/>
          <w:sz w:val="24"/>
          <w:szCs w:val="24"/>
        </w:rPr>
        <w:t>, or to calculate the Measurement Capability Index (</w:t>
      </w:r>
      <w:r w:rsidRPr="001D0FB6">
        <w:rPr>
          <w:rFonts w:cs="Times New Roman"/>
          <w:i/>
          <w:sz w:val="24"/>
          <w:szCs w:val="24"/>
        </w:rPr>
        <w:t>C</w:t>
      </w:r>
      <w:r w:rsidR="00575A10">
        <w:rPr>
          <w:rFonts w:cs="Times New Roman"/>
          <w:sz w:val="24"/>
          <w:szCs w:val="24"/>
          <w:vertAlign w:val="subscript"/>
        </w:rPr>
        <w:t>m</w:t>
      </w:r>
      <w:r w:rsidRPr="00882E17">
        <w:rPr>
          <w:rFonts w:cs="Times New Roman"/>
          <w:sz w:val="24"/>
          <w:szCs w:val="24"/>
        </w:rPr>
        <w:t xml:space="preserve">) each time (e.g. see Annex E) and use the corresponding </w:t>
      </w:r>
      <w:r w:rsidRPr="001D0FB6">
        <w:rPr>
          <w:rFonts w:cs="Times New Roman"/>
          <w:i/>
          <w:sz w:val="24"/>
          <w:szCs w:val="24"/>
        </w:rPr>
        <w:t>C</w:t>
      </w:r>
      <w:r w:rsidR="00575A10">
        <w:rPr>
          <w:rFonts w:cs="Times New Roman"/>
          <w:sz w:val="24"/>
          <w:szCs w:val="24"/>
          <w:vertAlign w:val="subscript"/>
        </w:rPr>
        <w:t>m</w:t>
      </w:r>
      <w:r w:rsidRPr="00882E17">
        <w:rPr>
          <w:rFonts w:cs="Times New Roman"/>
          <w:sz w:val="24"/>
          <w:szCs w:val="24"/>
        </w:rPr>
        <w:t xml:space="preserve"> table each time.</w:t>
      </w:r>
    </w:p>
    <w:p w14:paraId="02375F5D" w14:textId="7AF23C1A" w:rsidR="00882E17" w:rsidRPr="00882E17" w:rsidRDefault="00882E17" w:rsidP="00272878">
      <w:pPr>
        <w:rPr>
          <w:rFonts w:cs="Times New Roman"/>
          <w:sz w:val="24"/>
          <w:szCs w:val="24"/>
        </w:rPr>
      </w:pPr>
      <w:r w:rsidRPr="00882E17">
        <w:rPr>
          <w:rFonts w:cs="Times New Roman"/>
          <w:sz w:val="24"/>
          <w:szCs w:val="24"/>
        </w:rPr>
        <w:t xml:space="preserve">If </w:t>
      </w:r>
      <w:proofErr w:type="spellStart"/>
      <w:r w:rsidRPr="00D14830">
        <w:rPr>
          <w:rFonts w:cs="Times New Roman"/>
          <w:i/>
          <w:sz w:val="24"/>
          <w:szCs w:val="24"/>
        </w:rPr>
        <w:t>u</w:t>
      </w:r>
      <w:r w:rsidRPr="001D0FB6">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882E17">
        <w:rPr>
          <w:rFonts w:cs="Times New Roman"/>
          <w:sz w:val="24"/>
          <w:szCs w:val="24"/>
        </w:rPr>
        <w:t xml:space="preserve"> can be considered as a constant for a given type of measurement, and so does not need to be calculated each time, then a guard band can be constructed by shifting the MPE boundaries inward by a fixed amount (so as to keep the probability of false acceptance less than a specified value; see [</w:t>
      </w:r>
      <w:r w:rsidR="0025129A">
        <w:rPr>
          <w:rFonts w:cs="Times New Roman"/>
          <w:sz w:val="24"/>
          <w:szCs w:val="24"/>
        </w:rPr>
        <w:t>5</w:t>
      </w:r>
      <w:r w:rsidRPr="00882E17">
        <w:rPr>
          <w:rFonts w:cs="Times New Roman"/>
          <w:sz w:val="24"/>
          <w:szCs w:val="24"/>
        </w:rPr>
        <w:t xml:space="preserve">]). Pass-fail decisions are then made on the basis of whether the measured </w:t>
      </w:r>
      <w:r w:rsidRPr="001D0FB6">
        <w:rPr>
          <w:rFonts w:cs="Times New Roman"/>
          <w:i/>
          <w:sz w:val="24"/>
          <w:szCs w:val="24"/>
        </w:rPr>
        <w:t>E</w:t>
      </w:r>
      <w:r w:rsidRPr="00882E17">
        <w:rPr>
          <w:rFonts w:cs="Times New Roman"/>
          <w:sz w:val="24"/>
          <w:szCs w:val="24"/>
          <w:vertAlign w:val="subscript"/>
        </w:rPr>
        <w:t>I</w:t>
      </w:r>
      <w:r w:rsidRPr="00882E17">
        <w:rPr>
          <w:rFonts w:cs="Times New Roman"/>
          <w:sz w:val="24"/>
          <w:szCs w:val="24"/>
        </w:rPr>
        <w:t xml:space="preserve"> lies within the new (reduced) MPE boundaries.</w:t>
      </w:r>
    </w:p>
    <w:p w14:paraId="215215B4" w14:textId="39F89BD8" w:rsidR="00882E17" w:rsidRPr="00882E17" w:rsidRDefault="00882E17" w:rsidP="00272878">
      <w:pPr>
        <w:rPr>
          <w:rFonts w:cs="Times New Roman"/>
          <w:sz w:val="24"/>
          <w:szCs w:val="24"/>
        </w:rPr>
      </w:pPr>
      <w:r w:rsidRPr="00882E17">
        <w:rPr>
          <w:rFonts w:cs="Times New Roman"/>
          <w:sz w:val="24"/>
          <w:szCs w:val="24"/>
        </w:rPr>
        <w:t>Returning to the type evaluation test for the example in Annex C</w:t>
      </w:r>
      <w:r w:rsidR="00DE19D2">
        <w:rPr>
          <w:rFonts w:cs="Times New Roman"/>
          <w:sz w:val="24"/>
          <w:szCs w:val="24"/>
        </w:rPr>
        <w:t>, Figure C</w:t>
      </w:r>
      <w:r>
        <w:rPr>
          <w:rFonts w:cs="Times New Roman"/>
          <w:sz w:val="24"/>
          <w:szCs w:val="24"/>
        </w:rPr>
        <w:t>1</w:t>
      </w:r>
      <w:r w:rsidRPr="00882E17">
        <w:rPr>
          <w:rFonts w:cs="Times New Roman"/>
          <w:sz w:val="24"/>
          <w:szCs w:val="24"/>
        </w:rPr>
        <w:t xml:space="preserve"> (and above), assume that it is decided that a 5</w:t>
      </w:r>
      <w:r w:rsidR="00275862">
        <w:rPr>
          <w:rFonts w:cs="Times New Roman"/>
          <w:sz w:val="24"/>
          <w:szCs w:val="24"/>
        </w:rPr>
        <w:t> %</w:t>
      </w:r>
      <w:r w:rsidRPr="00882E17">
        <w:rPr>
          <w:rFonts w:cs="Times New Roman"/>
          <w:sz w:val="24"/>
          <w:szCs w:val="24"/>
        </w:rPr>
        <w:t xml:space="preserve"> level of risk of false acceptance (consumer’s risk) will be used for this application of the IUT (i.e. </w:t>
      </w:r>
      <w:proofErr w:type="spellStart"/>
      <w:r w:rsidRPr="00C66D5D">
        <w:rPr>
          <w:rFonts w:cs="Times New Roman"/>
          <w:i/>
          <w:sz w:val="24"/>
          <w:szCs w:val="24"/>
        </w:rPr>
        <w:t>p</w:t>
      </w:r>
      <w:r w:rsidRPr="00882E17">
        <w:rPr>
          <w:rFonts w:cs="Times New Roman"/>
          <w:sz w:val="24"/>
          <w:szCs w:val="24"/>
          <w:vertAlign w:val="subscript"/>
        </w:rPr>
        <w:t>ca</w:t>
      </w:r>
      <w:proofErr w:type="spellEnd"/>
      <w:r w:rsidRPr="00882E17">
        <w:rPr>
          <w:rFonts w:cs="Times New Roman"/>
          <w:sz w:val="24"/>
          <w:szCs w:val="24"/>
        </w:rPr>
        <w:t xml:space="preserve"> = .05, and thus the probability of conformance is </w:t>
      </w:r>
      <w:r w:rsidRPr="00C66D5D">
        <w:rPr>
          <w:rFonts w:cs="Times New Roman"/>
          <w:i/>
          <w:sz w:val="24"/>
          <w:szCs w:val="24"/>
        </w:rPr>
        <w:t>p</w:t>
      </w:r>
      <w:r w:rsidRPr="00882E17">
        <w:rPr>
          <w:rFonts w:cs="Times New Roman"/>
          <w:sz w:val="24"/>
          <w:szCs w:val="24"/>
          <w:vertAlign w:val="subscript"/>
        </w:rPr>
        <w:t>c</w:t>
      </w:r>
      <w:r w:rsidRPr="00882E17">
        <w:rPr>
          <w:rFonts w:cs="Times New Roman"/>
          <w:sz w:val="24"/>
          <w:szCs w:val="24"/>
        </w:rPr>
        <w:t xml:space="preserve"> = 0.95 = 95</w:t>
      </w:r>
      <w:r w:rsidR="00275862">
        <w:rPr>
          <w:rFonts w:cs="Times New Roman"/>
          <w:sz w:val="24"/>
          <w:szCs w:val="24"/>
        </w:rPr>
        <w:t> %</w:t>
      </w:r>
      <w:r w:rsidRPr="00882E17">
        <w:rPr>
          <w:rFonts w:cs="Times New Roman"/>
          <w:sz w:val="24"/>
          <w:szCs w:val="24"/>
        </w:rPr>
        <w:t>). Since for this example it has been determined that MPE</w:t>
      </w:r>
      <w:r w:rsidRPr="00882E17">
        <w:rPr>
          <w:rFonts w:cs="Times New Roman"/>
          <w:sz w:val="24"/>
          <w:szCs w:val="24"/>
          <w:vertAlign w:val="subscript"/>
        </w:rPr>
        <w:t>.06</w:t>
      </w:r>
      <w:r w:rsidRPr="00882E17">
        <w:rPr>
          <w:rFonts w:cs="Times New Roman"/>
          <w:sz w:val="24"/>
          <w:szCs w:val="24"/>
        </w:rPr>
        <w:t xml:space="preserve"> = 600 Pa and </w:t>
      </w:r>
      <w:proofErr w:type="spellStart"/>
      <w:r w:rsidRPr="00C66D5D">
        <w:rPr>
          <w:rFonts w:cs="Times New Roman"/>
          <w:i/>
          <w:sz w:val="24"/>
          <w:szCs w:val="24"/>
        </w:rPr>
        <w:t>u</w:t>
      </w:r>
      <w:r w:rsidRPr="00C66D5D">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882E17">
        <w:rPr>
          <w:rFonts w:cs="Times New Roman"/>
          <w:sz w:val="24"/>
          <w:szCs w:val="24"/>
        </w:rPr>
        <w:t xml:space="preserve"> (at maximum pressure of 1 MPa) = 105 Pa, the standard normal distribution table in Annex B can be used to determine the maximum value of the error of indication. Begin by locating the entry in that table for 0.9500 (or actually for 0.4500, since 0.5000 needs to be subtracted from 0.9500 in this case for the table in Annex B), which is between the entries 0.4495 (</w:t>
      </w:r>
      <w:r w:rsidRPr="00C66D5D">
        <w:rPr>
          <w:rFonts w:cs="Times New Roman"/>
          <w:i/>
          <w:sz w:val="24"/>
          <w:szCs w:val="24"/>
        </w:rPr>
        <w:t>α</w:t>
      </w:r>
      <w:r w:rsidRPr="00882E17">
        <w:rPr>
          <w:rFonts w:cs="Times New Roman"/>
          <w:sz w:val="24"/>
          <w:szCs w:val="24"/>
        </w:rPr>
        <w:t xml:space="preserve">  = 1.64) and .4505 (</w:t>
      </w:r>
      <w:r w:rsidRPr="00C66D5D">
        <w:rPr>
          <w:rFonts w:cs="Times New Roman"/>
          <w:i/>
          <w:sz w:val="24"/>
          <w:szCs w:val="24"/>
        </w:rPr>
        <w:t>α</w:t>
      </w:r>
      <w:r w:rsidRPr="00882E17">
        <w:rPr>
          <w:rFonts w:cs="Times New Roman"/>
          <w:sz w:val="24"/>
          <w:szCs w:val="24"/>
        </w:rPr>
        <w:t xml:space="preserve"> = 1.65). Using interpolation, the value of </w:t>
      </w:r>
      <w:r w:rsidRPr="001D0FB6">
        <w:rPr>
          <w:rFonts w:cs="Times New Roman"/>
          <w:i/>
          <w:sz w:val="24"/>
          <w:szCs w:val="24"/>
        </w:rPr>
        <w:t>α</w:t>
      </w:r>
      <w:r w:rsidRPr="00882E17">
        <w:rPr>
          <w:rFonts w:cs="Times New Roman"/>
          <w:sz w:val="24"/>
          <w:szCs w:val="24"/>
        </w:rPr>
        <w:t xml:space="preserve"> that will be used is then 1.645. Equation B.1 can then be used, in a slightly rearranged form:</w:t>
      </w:r>
    </w:p>
    <w:p w14:paraId="65176698" w14:textId="77777777" w:rsidR="00882E17" w:rsidRPr="00882E17" w:rsidRDefault="00882E17" w:rsidP="00272878">
      <w:pPr>
        <w:rPr>
          <w:rFonts w:cs="Times New Roman"/>
          <w:sz w:val="24"/>
          <w:szCs w:val="24"/>
        </w:rPr>
      </w:pPr>
    </w:p>
    <w:p w14:paraId="4DC7BBA5" w14:textId="36E538D7" w:rsidR="00882E17" w:rsidRPr="00882E17" w:rsidRDefault="00956C21" w:rsidP="00272878">
      <w:pPr>
        <w:pStyle w:val="BodyText"/>
        <w:tabs>
          <w:tab w:val="center" w:pos="4536"/>
          <w:tab w:val="right" w:pos="8931"/>
        </w:tabs>
        <w:spacing w:line="276" w:lineRule="auto"/>
        <w:ind w:left="1440" w:firstLine="720"/>
      </w:pPr>
      <w:r>
        <w:rPr>
          <w:i/>
        </w:rPr>
        <w:tab/>
      </w:r>
      <w:r w:rsidR="00882E17" w:rsidRPr="00C66D5D">
        <w:rPr>
          <w:i/>
        </w:rPr>
        <w:t>Ē</w:t>
      </w:r>
      <w:r w:rsidR="000250D9" w:rsidRPr="000250D9">
        <w:rPr>
          <w:position w:val="-4"/>
          <w:sz w:val="20"/>
          <w:vertAlign w:val="subscript"/>
        </w:rPr>
        <w:t>I</w:t>
      </w:r>
      <w:r w:rsidR="00882E17" w:rsidRPr="00882E17">
        <w:t xml:space="preserve"> = MPE</w:t>
      </w:r>
      <w:r w:rsidR="00882E17" w:rsidRPr="00882E17">
        <w:rPr>
          <w:vertAlign w:val="subscript"/>
        </w:rPr>
        <w:t>.06</w:t>
      </w:r>
      <w:r w:rsidR="00882E17" w:rsidRPr="00882E17">
        <w:t xml:space="preserve"> </w:t>
      </w:r>
      <w:r w:rsidR="002B3832">
        <w:t>–</w:t>
      </w:r>
      <w:r w:rsidR="00882E17" w:rsidRPr="00882E17">
        <w:t xml:space="preserve"> (</w:t>
      </w:r>
      <w:proofErr w:type="spellStart"/>
      <w:r w:rsidR="00882E17" w:rsidRPr="00431064">
        <w:rPr>
          <w:i/>
        </w:rPr>
        <w:t>u</w:t>
      </w:r>
      <w:r w:rsidR="00882E17" w:rsidRPr="00882E17">
        <w:rPr>
          <w:vertAlign w:val="subscript"/>
        </w:rPr>
        <w:t>E</w:t>
      </w:r>
      <w:proofErr w:type="spellEnd"/>
      <w:r w:rsidR="000250D9" w:rsidRPr="000250D9">
        <w:rPr>
          <w:position w:val="-4"/>
          <w:sz w:val="20"/>
          <w:vertAlign w:val="subscript"/>
        </w:rPr>
        <w:t>I</w:t>
      </w:r>
      <w:r w:rsidR="00882E17" w:rsidRPr="00882E17">
        <w:t xml:space="preserve"> ∙ </w:t>
      </w:r>
      <w:r w:rsidR="00882E17" w:rsidRPr="00C66D5D">
        <w:rPr>
          <w:i/>
        </w:rPr>
        <w:t>α</w:t>
      </w:r>
      <w:r>
        <w:t xml:space="preserve"> )</w:t>
      </w:r>
      <w:r w:rsidR="00882E17" w:rsidRPr="00882E17">
        <w:tab/>
        <w:t>D.1</w:t>
      </w:r>
    </w:p>
    <w:p w14:paraId="02768E66" w14:textId="77777777" w:rsidR="00882E17" w:rsidRDefault="00882E17" w:rsidP="00272878">
      <w:pPr>
        <w:rPr>
          <w:rFonts w:cs="Times New Roman"/>
          <w:sz w:val="24"/>
          <w:szCs w:val="24"/>
        </w:rPr>
      </w:pPr>
    </w:p>
    <w:p w14:paraId="19419049" w14:textId="69EF0DA8" w:rsidR="00882E17" w:rsidRPr="00882E17" w:rsidRDefault="00882E17" w:rsidP="00272878">
      <w:pPr>
        <w:rPr>
          <w:rFonts w:cs="Times New Roman"/>
          <w:sz w:val="24"/>
          <w:szCs w:val="24"/>
        </w:rPr>
      </w:pPr>
      <w:r w:rsidRPr="00882E17">
        <w:rPr>
          <w:rFonts w:cs="Times New Roman"/>
          <w:sz w:val="24"/>
          <w:szCs w:val="24"/>
        </w:rPr>
        <w:t xml:space="preserve">to obtain </w:t>
      </w:r>
      <w:r w:rsidRPr="00C66D5D">
        <w:rPr>
          <w:rFonts w:cs="Times New Roman"/>
          <w:i/>
          <w:sz w:val="24"/>
          <w:szCs w:val="24"/>
        </w:rPr>
        <w:t>Ē</w:t>
      </w:r>
      <w:r w:rsidRPr="00882E17">
        <w:rPr>
          <w:rFonts w:cs="Times New Roman"/>
          <w:sz w:val="24"/>
          <w:szCs w:val="24"/>
          <w:vertAlign w:val="subscript"/>
        </w:rPr>
        <w:t>I</w:t>
      </w:r>
      <w:r w:rsidRPr="00882E17">
        <w:rPr>
          <w:rFonts w:cs="Times New Roman"/>
          <w:sz w:val="24"/>
          <w:szCs w:val="24"/>
        </w:rPr>
        <w:t xml:space="preserve"> = 425 Pa, which is the maximum value that </w:t>
      </w:r>
      <w:r w:rsidRPr="00C66D5D">
        <w:rPr>
          <w:rFonts w:cs="Times New Roman"/>
          <w:i/>
          <w:sz w:val="24"/>
          <w:szCs w:val="24"/>
        </w:rPr>
        <w:t>Ē</w:t>
      </w:r>
      <w:r w:rsidRPr="00882E17">
        <w:rPr>
          <w:rFonts w:cs="Times New Roman"/>
          <w:sz w:val="24"/>
          <w:szCs w:val="24"/>
          <w:vertAlign w:val="subscript"/>
        </w:rPr>
        <w:t>I</w:t>
      </w:r>
      <w:r w:rsidRPr="00882E17">
        <w:rPr>
          <w:rFonts w:cs="Times New Roman"/>
          <w:sz w:val="24"/>
          <w:szCs w:val="24"/>
        </w:rPr>
        <w:t xml:space="preserve"> can have where there is no greater than a 5</w:t>
      </w:r>
      <w:r w:rsidR="00275862">
        <w:rPr>
          <w:rFonts w:cs="Times New Roman"/>
          <w:sz w:val="24"/>
          <w:szCs w:val="24"/>
        </w:rPr>
        <w:t> %</w:t>
      </w:r>
      <w:r w:rsidRPr="00882E17">
        <w:rPr>
          <w:rFonts w:cs="Times New Roman"/>
          <w:sz w:val="24"/>
          <w:szCs w:val="24"/>
        </w:rPr>
        <w:t xml:space="preserve"> risk that </w:t>
      </w:r>
      <w:r w:rsidR="002B3832">
        <w:rPr>
          <w:rFonts w:cs="Times New Roman"/>
          <w:sz w:val="24"/>
          <w:szCs w:val="24"/>
        </w:rPr>
        <w:t xml:space="preserve">the </w:t>
      </w:r>
      <w:r w:rsidRPr="00882E17">
        <w:rPr>
          <w:rFonts w:cs="Times New Roman"/>
          <w:sz w:val="24"/>
          <w:szCs w:val="24"/>
        </w:rPr>
        <w:t>test should have been considered to fail even though it is considered to pass. This situation is demonstrated graphically in Figure D2.</w:t>
      </w:r>
    </w:p>
    <w:p w14:paraId="034900F7" w14:textId="77777777" w:rsidR="00882E17" w:rsidRPr="00882E17" w:rsidRDefault="00882E17" w:rsidP="00272878">
      <w:pPr>
        <w:rPr>
          <w:rFonts w:cs="Times New Roman"/>
          <w:sz w:val="24"/>
          <w:szCs w:val="24"/>
        </w:rPr>
      </w:pPr>
    </w:p>
    <w:p w14:paraId="22B6AFF1" w14:textId="6E402EF0" w:rsidR="00882E17" w:rsidRPr="00882E17" w:rsidRDefault="00882E17" w:rsidP="00272878">
      <w:pPr>
        <w:rPr>
          <w:rFonts w:cs="Times New Roman"/>
          <w:sz w:val="24"/>
          <w:szCs w:val="24"/>
        </w:rPr>
      </w:pPr>
    </w:p>
    <w:p w14:paraId="55886A79" w14:textId="448DEFD4" w:rsidR="00882E17" w:rsidRPr="00882E17" w:rsidRDefault="0056272B" w:rsidP="00272878">
      <w:pPr>
        <w:jc w:val="center"/>
        <w:rPr>
          <w:rFonts w:cs="Times New Roman"/>
          <w:sz w:val="24"/>
          <w:szCs w:val="24"/>
        </w:rPr>
      </w:pPr>
      <w:r>
        <w:rPr>
          <w:rFonts w:cs="Times New Roman"/>
          <w:sz w:val="24"/>
          <w:szCs w:val="24"/>
        </w:rPr>
        <w:object w:dxaOrig="14101" w:dyaOrig="11206" w14:anchorId="65A7B7B9">
          <v:shape id="_x0000_i1038" type="#_x0000_t75" style="width:425.1pt;height:337.55pt" o:ole="">
            <v:imagedata r:id="rId61" o:title=""/>
          </v:shape>
          <o:OLEObject Type="Embed" ProgID="Visio.Drawing.15" ShapeID="_x0000_i1038" DrawAspect="Content" ObjectID="_1547974289" r:id="rId62"/>
        </w:object>
      </w:r>
    </w:p>
    <w:p w14:paraId="4B22130B" w14:textId="77777777" w:rsidR="00506E25" w:rsidRDefault="00506E25" w:rsidP="00272878">
      <w:pPr>
        <w:rPr>
          <w:rFonts w:cs="Times New Roman"/>
          <w:sz w:val="24"/>
          <w:szCs w:val="24"/>
        </w:rPr>
      </w:pPr>
    </w:p>
    <w:p w14:paraId="6D697E18" w14:textId="647356A7" w:rsidR="00882E17" w:rsidRPr="00882E17" w:rsidRDefault="00882E17" w:rsidP="00272878">
      <w:pPr>
        <w:rPr>
          <w:rFonts w:cs="Times New Roman"/>
          <w:sz w:val="24"/>
          <w:szCs w:val="24"/>
        </w:rPr>
      </w:pPr>
      <w:r w:rsidRPr="00882E17">
        <w:rPr>
          <w:rFonts w:cs="Times New Roman"/>
          <w:sz w:val="24"/>
          <w:szCs w:val="24"/>
        </w:rPr>
        <w:t xml:space="preserve">Rather than using the </w:t>
      </w:r>
      <w:r w:rsidR="00AD4563">
        <w:rPr>
          <w:rFonts w:cs="Times New Roman"/>
          <w:sz w:val="24"/>
          <w:szCs w:val="24"/>
        </w:rPr>
        <w:t>Z</w:t>
      </w:r>
      <w:r w:rsidRPr="00882E17">
        <w:rPr>
          <w:rFonts w:cs="Times New Roman"/>
          <w:sz w:val="24"/>
          <w:szCs w:val="24"/>
        </w:rPr>
        <w:t xml:space="preserve">-table, it may be more convenient to use the measurement capability index chart to arrive at this same conclusion (see Annex E). In this case, the measurement capability index is first calculated using equation E.1 as </w:t>
      </w:r>
      <w:r w:rsidRPr="001D0FB6">
        <w:rPr>
          <w:rFonts w:cs="Times New Roman"/>
          <w:i/>
          <w:sz w:val="24"/>
          <w:szCs w:val="24"/>
        </w:rPr>
        <w:t>C</w:t>
      </w:r>
      <w:r w:rsidR="00575A10">
        <w:rPr>
          <w:rFonts w:cs="Times New Roman"/>
          <w:sz w:val="24"/>
          <w:szCs w:val="24"/>
          <w:vertAlign w:val="subscript"/>
        </w:rPr>
        <w:t>m</w:t>
      </w:r>
      <w:r w:rsidRPr="00882E17">
        <w:rPr>
          <w:rFonts w:cs="Times New Roman"/>
          <w:sz w:val="24"/>
          <w:szCs w:val="24"/>
        </w:rPr>
        <w:t xml:space="preserve"> = MPE/[2∙</w:t>
      </w:r>
      <w:r w:rsidRPr="00431064">
        <w:rPr>
          <w:rFonts w:cs="Times New Roman"/>
          <w:i/>
          <w:sz w:val="24"/>
          <w:szCs w:val="24"/>
        </w:rPr>
        <w:t>u</w:t>
      </w:r>
      <w:r w:rsidRPr="00C66D5D">
        <w:rPr>
          <w:rFonts w:cs="Times New Roman"/>
          <w:i/>
          <w:sz w:val="24"/>
          <w:szCs w:val="24"/>
          <w:vertAlign w:val="subscript"/>
        </w:rPr>
        <w:t>E</w:t>
      </w:r>
      <w:r w:rsidR="000250D9" w:rsidRPr="000250D9">
        <w:rPr>
          <w:rFonts w:cs="Times New Roman"/>
          <w:position w:val="-4"/>
          <w:sz w:val="20"/>
          <w:szCs w:val="24"/>
          <w:vertAlign w:val="subscript"/>
        </w:rPr>
        <w:t>I</w:t>
      </w:r>
      <w:r w:rsidRPr="00882E17">
        <w:rPr>
          <w:rFonts w:cs="Times New Roman"/>
          <w:sz w:val="24"/>
          <w:szCs w:val="24"/>
        </w:rPr>
        <w:t>] = 600/[2∙105] = 2.86. Using the 95</w:t>
      </w:r>
      <w:r w:rsidR="00275862">
        <w:rPr>
          <w:rFonts w:cs="Times New Roman"/>
          <w:sz w:val="24"/>
          <w:szCs w:val="24"/>
        </w:rPr>
        <w:t> %</w:t>
      </w:r>
      <w:r w:rsidRPr="00882E17">
        <w:rPr>
          <w:rFonts w:cs="Times New Roman"/>
          <w:sz w:val="24"/>
          <w:szCs w:val="24"/>
        </w:rPr>
        <w:t xml:space="preserve"> chart in Annex E, the corresponding value of </w:t>
      </w:r>
      <w:r w:rsidRPr="001D0FB6">
        <w:rPr>
          <w:rFonts w:cs="Times New Roman"/>
          <w:i/>
          <w:sz w:val="24"/>
          <w:szCs w:val="24"/>
        </w:rPr>
        <w:t>Ê</w:t>
      </w:r>
      <w:r w:rsidRPr="00882E17">
        <w:rPr>
          <w:rFonts w:cs="Times New Roman"/>
          <w:sz w:val="24"/>
          <w:szCs w:val="24"/>
        </w:rPr>
        <w:t xml:space="preserve"> is about 0.85. Rearranging equation E.2, </w:t>
      </w:r>
      <w:r w:rsidRPr="00C66D5D">
        <w:rPr>
          <w:rFonts w:cs="Times New Roman"/>
          <w:i/>
          <w:sz w:val="24"/>
          <w:szCs w:val="24"/>
        </w:rPr>
        <w:t>E</w:t>
      </w:r>
      <w:r w:rsidRPr="00882E17">
        <w:rPr>
          <w:rFonts w:cs="Times New Roman"/>
          <w:sz w:val="24"/>
          <w:szCs w:val="24"/>
          <w:vertAlign w:val="subscript"/>
        </w:rPr>
        <w:t>I</w:t>
      </w:r>
      <w:r w:rsidRPr="00882E17">
        <w:rPr>
          <w:rFonts w:cs="Times New Roman"/>
          <w:sz w:val="24"/>
          <w:szCs w:val="24"/>
        </w:rPr>
        <w:t xml:space="preserve"> = MPE (2</w:t>
      </w:r>
      <w:r w:rsidR="00A70DE2">
        <w:rPr>
          <w:rFonts w:cs="Times New Roman"/>
          <w:sz w:val="24"/>
          <w:szCs w:val="24"/>
        </w:rPr>
        <w:t> </w:t>
      </w:r>
      <w:r w:rsidRPr="00882E17">
        <w:rPr>
          <w:rFonts w:cs="Times New Roman"/>
          <w:sz w:val="24"/>
          <w:szCs w:val="24"/>
        </w:rPr>
        <w:t xml:space="preserve">∙ </w:t>
      </w:r>
      <w:r w:rsidRPr="00C66D5D">
        <w:rPr>
          <w:rFonts w:cs="Times New Roman"/>
          <w:i/>
          <w:sz w:val="24"/>
          <w:szCs w:val="24"/>
        </w:rPr>
        <w:t>Ê</w:t>
      </w:r>
      <w:r w:rsidRPr="00882E17">
        <w:rPr>
          <w:rFonts w:cs="Times New Roman"/>
          <w:sz w:val="24"/>
          <w:szCs w:val="24"/>
        </w:rPr>
        <w:t xml:space="preserve"> – 1) = 600 (1.7 – 1) = 420 Pa, which is close to the 425 Pa obtained when using the more precise </w:t>
      </w:r>
      <w:r w:rsidR="00AD4563">
        <w:rPr>
          <w:rFonts w:cs="Times New Roman"/>
          <w:sz w:val="24"/>
          <w:szCs w:val="24"/>
        </w:rPr>
        <w:t>Z</w:t>
      </w:r>
      <w:r w:rsidRPr="00882E17">
        <w:rPr>
          <w:rFonts w:cs="Times New Roman"/>
          <w:sz w:val="24"/>
          <w:szCs w:val="24"/>
        </w:rPr>
        <w:t>-table.</w:t>
      </w:r>
    </w:p>
    <w:p w14:paraId="03174C45" w14:textId="37D03463" w:rsidR="00882E17" w:rsidRPr="00882E17" w:rsidRDefault="00882E17" w:rsidP="00272878">
      <w:pPr>
        <w:rPr>
          <w:rFonts w:cs="Times New Roman"/>
          <w:i/>
          <w:sz w:val="24"/>
          <w:szCs w:val="24"/>
        </w:rPr>
      </w:pPr>
      <w:r w:rsidRPr="00882E17">
        <w:rPr>
          <w:rFonts w:cs="Times New Roman"/>
          <w:i/>
          <w:sz w:val="24"/>
          <w:szCs w:val="24"/>
        </w:rPr>
        <w:t xml:space="preserve">While assessing the measurement uncertainty of the error of indication for an individual measurement for a specified type of measuring instrument may be somewhat complex, it is important to note that, once all of the derivation has been performed, and values and associated measurement uncertainties are obtained for typical measurement conditions, the process of obtaining a value of </w:t>
      </w:r>
      <w:proofErr w:type="spellStart"/>
      <w:r w:rsidRPr="00882E17">
        <w:rPr>
          <w:rFonts w:cs="Times New Roman"/>
          <w:i/>
          <w:sz w:val="24"/>
          <w:szCs w:val="24"/>
        </w:rPr>
        <w:t>u</w:t>
      </w:r>
      <w:r w:rsidRPr="00882E17">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882E17">
        <w:rPr>
          <w:rFonts w:cs="Times New Roman"/>
          <w:i/>
          <w:sz w:val="24"/>
          <w:szCs w:val="24"/>
        </w:rPr>
        <w:t xml:space="preserve"> for each subsequent individual measurement performed during a given type evaluation test should become relatively straightforward, since most components of measurement uncertainty will not change from one individual measurement to another. This aspect of the treatment of measurement uncertainty should be included in the discussion in each OIML Recommendation where measurement uncertainty is relevant.</w:t>
      </w:r>
    </w:p>
    <w:p w14:paraId="2FDF1124" w14:textId="326FFC0A" w:rsidR="00882E17" w:rsidRPr="00882E17" w:rsidRDefault="00882E17" w:rsidP="00272878">
      <w:pPr>
        <w:rPr>
          <w:rFonts w:cs="Times New Roman"/>
          <w:sz w:val="24"/>
          <w:szCs w:val="24"/>
        </w:rPr>
      </w:pPr>
      <w:r w:rsidRPr="00882E17">
        <w:rPr>
          <w:rFonts w:cs="Times New Roman"/>
          <w:sz w:val="24"/>
          <w:szCs w:val="24"/>
        </w:rPr>
        <w:t xml:space="preserve">If it is determined experimentally that there is significant variation in </w:t>
      </w:r>
      <w:proofErr w:type="spellStart"/>
      <w:r w:rsidRPr="00431064">
        <w:rPr>
          <w:rFonts w:cs="Times New Roman"/>
          <w:i/>
          <w:sz w:val="24"/>
          <w:szCs w:val="24"/>
        </w:rPr>
        <w:t>u</w:t>
      </w:r>
      <w:r w:rsidRPr="00C66D5D">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882E17">
        <w:rPr>
          <w:rFonts w:cs="Times New Roman"/>
          <w:sz w:val="24"/>
          <w:szCs w:val="24"/>
        </w:rPr>
        <w:t xml:space="preserve"> from one measurement to the next, then it will be necessary to use either the </w:t>
      </w:r>
      <w:r w:rsidR="00AD4563">
        <w:rPr>
          <w:rFonts w:cs="Times New Roman"/>
          <w:sz w:val="24"/>
          <w:szCs w:val="24"/>
        </w:rPr>
        <w:t>Z</w:t>
      </w:r>
      <w:r w:rsidRPr="00882E17">
        <w:rPr>
          <w:rFonts w:cs="Times New Roman"/>
          <w:sz w:val="24"/>
          <w:szCs w:val="24"/>
        </w:rPr>
        <w:t xml:space="preserve">-table or measurement </w:t>
      </w:r>
      <w:r w:rsidRPr="00882E17">
        <w:rPr>
          <w:rFonts w:cs="Times New Roman"/>
          <w:sz w:val="24"/>
          <w:szCs w:val="24"/>
        </w:rPr>
        <w:lastRenderedPageBreak/>
        <w:t xml:space="preserve">capability index for each measurement of </w:t>
      </w:r>
      <w:r w:rsidRPr="00C66D5D">
        <w:rPr>
          <w:rFonts w:cs="Times New Roman"/>
          <w:i/>
          <w:sz w:val="24"/>
          <w:szCs w:val="24"/>
        </w:rPr>
        <w:t>E</w:t>
      </w:r>
      <w:r w:rsidRPr="00882E17">
        <w:rPr>
          <w:rFonts w:cs="Times New Roman"/>
          <w:sz w:val="24"/>
          <w:szCs w:val="24"/>
          <w:vertAlign w:val="subscript"/>
        </w:rPr>
        <w:t>I</w:t>
      </w:r>
      <w:r w:rsidRPr="00882E17">
        <w:rPr>
          <w:rFonts w:cs="Times New Roman"/>
          <w:sz w:val="24"/>
          <w:szCs w:val="24"/>
        </w:rPr>
        <w:t xml:space="preserve">. However, as indicated earlier, it is unlikely that </w:t>
      </w:r>
      <w:proofErr w:type="spellStart"/>
      <w:r w:rsidRPr="00431064">
        <w:rPr>
          <w:rFonts w:cs="Times New Roman"/>
          <w:i/>
          <w:sz w:val="24"/>
          <w:szCs w:val="24"/>
        </w:rPr>
        <w:t>u</w:t>
      </w:r>
      <w:r w:rsidRPr="00C66D5D">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882E17">
        <w:rPr>
          <w:rFonts w:cs="Times New Roman"/>
          <w:sz w:val="24"/>
          <w:szCs w:val="24"/>
        </w:rPr>
        <w:t xml:space="preserve"> will vary appreciably for each measurement and, besides, it is sometimes more convenient to take a conservative approach and treat the </w:t>
      </w:r>
      <w:proofErr w:type="spellStart"/>
      <w:r w:rsidRPr="00431064">
        <w:rPr>
          <w:rFonts w:cs="Times New Roman"/>
          <w:i/>
          <w:sz w:val="24"/>
          <w:szCs w:val="24"/>
        </w:rPr>
        <w:t>u</w:t>
      </w:r>
      <w:r w:rsidRPr="001D0FB6">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882E17">
        <w:rPr>
          <w:rFonts w:cs="Times New Roman"/>
          <w:sz w:val="24"/>
          <w:szCs w:val="24"/>
        </w:rPr>
        <w:t xml:space="preserve"> determined in Annex C as the likely upper bound of all of the </w:t>
      </w:r>
      <w:proofErr w:type="spellStart"/>
      <w:r w:rsidRPr="00431064">
        <w:rPr>
          <w:rFonts w:cs="Times New Roman"/>
          <w:i/>
          <w:sz w:val="24"/>
          <w:szCs w:val="24"/>
        </w:rPr>
        <w:t>u</w:t>
      </w:r>
      <w:r w:rsidRPr="00C66D5D">
        <w:rPr>
          <w:rFonts w:cs="Times New Roman"/>
          <w:i/>
          <w:sz w:val="24"/>
          <w:szCs w:val="24"/>
          <w:vertAlign w:val="subscript"/>
        </w:rPr>
        <w:t>E</w:t>
      </w:r>
      <w:proofErr w:type="spellEnd"/>
      <w:r w:rsidR="000250D9" w:rsidRPr="000250D9">
        <w:rPr>
          <w:rFonts w:cs="Times New Roman"/>
          <w:position w:val="-4"/>
          <w:sz w:val="20"/>
          <w:szCs w:val="24"/>
          <w:vertAlign w:val="subscript"/>
        </w:rPr>
        <w:t>I</w:t>
      </w:r>
      <w:r w:rsidR="00A70DE2">
        <w:rPr>
          <w:rFonts w:cs="Times New Roman"/>
          <w:sz w:val="24"/>
          <w:szCs w:val="24"/>
        </w:rPr>
        <w:t>’</w:t>
      </w:r>
      <w:r w:rsidRPr="00882E17">
        <w:rPr>
          <w:rFonts w:cs="Times New Roman"/>
          <w:sz w:val="24"/>
          <w:szCs w:val="24"/>
        </w:rPr>
        <w:t xml:space="preserve">s, and so treat it as a constant. In this case, a guard band can be created (where the new MPE is moved inward from 600 Pa to 425 Pa) and the </w:t>
      </w:r>
      <w:r w:rsidR="00640336">
        <w:rPr>
          <w:rFonts w:cs="Times New Roman"/>
          <w:sz w:val="24"/>
          <w:szCs w:val="24"/>
        </w:rPr>
        <w:t>decision-making</w:t>
      </w:r>
      <w:r w:rsidRPr="00882E17">
        <w:rPr>
          <w:rFonts w:cs="Times New Roman"/>
          <w:sz w:val="24"/>
          <w:szCs w:val="24"/>
        </w:rPr>
        <w:t xml:space="preserve"> becomes much simpler, where tests involving measured values of </w:t>
      </w:r>
      <w:r w:rsidRPr="00C66D5D">
        <w:rPr>
          <w:rFonts w:cs="Times New Roman"/>
          <w:i/>
          <w:sz w:val="24"/>
          <w:szCs w:val="24"/>
        </w:rPr>
        <w:t>E</w:t>
      </w:r>
      <w:r w:rsidRPr="00882E17">
        <w:rPr>
          <w:rFonts w:cs="Times New Roman"/>
          <w:sz w:val="24"/>
          <w:szCs w:val="24"/>
          <w:vertAlign w:val="subscript"/>
        </w:rPr>
        <w:t>I</w:t>
      </w:r>
      <w:r w:rsidRPr="00882E17">
        <w:rPr>
          <w:rFonts w:cs="Times New Roman"/>
          <w:sz w:val="24"/>
          <w:szCs w:val="24"/>
        </w:rPr>
        <w:t xml:space="preserve"> less than 425 Pa are accepted, and those greater are rejected. This guard band approach is illustrated in Figure D3.</w:t>
      </w:r>
    </w:p>
    <w:p w14:paraId="1BA15E82" w14:textId="77777777" w:rsidR="00882E17" w:rsidRPr="00882E17" w:rsidRDefault="00882E17" w:rsidP="00272878">
      <w:pPr>
        <w:pStyle w:val="BodyText2"/>
        <w:spacing w:line="276" w:lineRule="auto"/>
        <w:rPr>
          <w:rFonts w:cs="Times New Roman"/>
          <w:b/>
          <w:sz w:val="24"/>
          <w:szCs w:val="24"/>
        </w:rPr>
      </w:pPr>
    </w:p>
    <w:p w14:paraId="18B35F32" w14:textId="77777777" w:rsidR="00882E17" w:rsidRPr="00882E17" w:rsidRDefault="00882E17" w:rsidP="00272878">
      <w:pPr>
        <w:pStyle w:val="BodyText2"/>
        <w:spacing w:line="276" w:lineRule="auto"/>
        <w:rPr>
          <w:rFonts w:cs="Times New Roman"/>
          <w:b/>
          <w:sz w:val="24"/>
          <w:szCs w:val="24"/>
        </w:rPr>
      </w:pPr>
    </w:p>
    <w:p w14:paraId="3457BCF5" w14:textId="4A08E522" w:rsidR="00882E17" w:rsidRPr="00882E17" w:rsidRDefault="0056272B" w:rsidP="00272878">
      <w:pPr>
        <w:pStyle w:val="BodyText2"/>
        <w:spacing w:line="276" w:lineRule="auto"/>
        <w:rPr>
          <w:rFonts w:cs="Times New Roman"/>
          <w:sz w:val="24"/>
          <w:szCs w:val="24"/>
        </w:rPr>
      </w:pPr>
      <w:r>
        <w:rPr>
          <w:rFonts w:cs="Times New Roman"/>
          <w:sz w:val="24"/>
          <w:szCs w:val="24"/>
        </w:rPr>
        <w:object w:dxaOrig="14101" w:dyaOrig="11206" w14:anchorId="0A66D174">
          <v:shape id="_x0000_i1039" type="#_x0000_t75" style="width:425.1pt;height:337.55pt" o:ole="">
            <v:imagedata r:id="rId63" o:title=""/>
          </v:shape>
          <o:OLEObject Type="Embed" ProgID="Visio.Drawing.15" ShapeID="_x0000_i1039" DrawAspect="Content" ObjectID="_1547974290" r:id="rId64"/>
        </w:object>
      </w:r>
    </w:p>
    <w:p w14:paraId="79F25F80" w14:textId="083A2A91" w:rsidR="00882E17" w:rsidRPr="007E71CA" w:rsidRDefault="00882E17" w:rsidP="00272878">
      <w:pPr>
        <w:pStyle w:val="Annex"/>
        <w:spacing w:line="276" w:lineRule="auto"/>
        <w:ind w:left="0" w:firstLine="0"/>
        <w:jc w:val="center"/>
      </w:pPr>
      <w:r w:rsidRPr="00882E17">
        <w:br w:type="page"/>
      </w:r>
      <w:bookmarkStart w:id="95" w:name="_Toc473568197"/>
      <w:r w:rsidRPr="007E71CA">
        <w:lastRenderedPageBreak/>
        <w:t>Annex E</w:t>
      </w:r>
      <w:r w:rsidR="00F41CFB">
        <w:br/>
      </w:r>
      <w:r w:rsidRPr="007E71CA">
        <w:t>Measurement Capability Index (</w:t>
      </w:r>
      <w:r w:rsidRPr="007E71CA">
        <w:rPr>
          <w:i/>
        </w:rPr>
        <w:t>C</w:t>
      </w:r>
      <w:r w:rsidR="00673531" w:rsidRPr="001D0FB6">
        <w:rPr>
          <w:vertAlign w:val="subscript"/>
        </w:rPr>
        <w:t>m</w:t>
      </w:r>
      <w:r w:rsidRPr="007E71CA">
        <w:t>)</w:t>
      </w:r>
      <w:bookmarkEnd w:id="95"/>
    </w:p>
    <w:p w14:paraId="6246A94F" w14:textId="77777777" w:rsidR="00882E17" w:rsidRPr="00882E17" w:rsidRDefault="00882E17" w:rsidP="00272878">
      <w:pPr>
        <w:pStyle w:val="BodyText2"/>
        <w:spacing w:line="276" w:lineRule="auto"/>
        <w:ind w:left="1080" w:hanging="1080"/>
        <w:rPr>
          <w:rFonts w:cs="Times New Roman"/>
          <w:b/>
          <w:sz w:val="24"/>
          <w:szCs w:val="24"/>
        </w:rPr>
      </w:pPr>
    </w:p>
    <w:p w14:paraId="4BDA269F" w14:textId="31819BD2" w:rsidR="00882E17" w:rsidRPr="00882E17" w:rsidRDefault="00882E17" w:rsidP="00272878">
      <w:pPr>
        <w:pStyle w:val="BodyText2"/>
        <w:tabs>
          <w:tab w:val="left" w:pos="0"/>
        </w:tabs>
        <w:spacing w:line="276" w:lineRule="auto"/>
        <w:rPr>
          <w:rFonts w:cs="Times New Roman"/>
          <w:sz w:val="24"/>
          <w:szCs w:val="24"/>
        </w:rPr>
      </w:pPr>
      <w:r w:rsidRPr="00882E17">
        <w:rPr>
          <w:rFonts w:cs="Times New Roman"/>
          <w:sz w:val="24"/>
          <w:szCs w:val="24"/>
        </w:rPr>
        <w:t>The “measurement capability index,” defined and discussed in [</w:t>
      </w:r>
      <w:r w:rsidR="0025129A">
        <w:rPr>
          <w:rFonts w:cs="Times New Roman"/>
          <w:sz w:val="24"/>
          <w:szCs w:val="24"/>
        </w:rPr>
        <w:t>5</w:t>
      </w:r>
      <w:r w:rsidRPr="00882E17">
        <w:rPr>
          <w:rFonts w:cs="Times New Roman"/>
          <w:sz w:val="24"/>
          <w:szCs w:val="24"/>
        </w:rPr>
        <w:t>], is a useful tool for quickly assessing whether a measured error of indication (</w:t>
      </w:r>
      <w:r w:rsidRPr="000A7D4E">
        <w:rPr>
          <w:rFonts w:cs="Times New Roman"/>
          <w:i/>
          <w:sz w:val="24"/>
          <w:szCs w:val="24"/>
        </w:rPr>
        <w:t>E</w:t>
      </w:r>
      <w:r w:rsidRPr="00882E17">
        <w:rPr>
          <w:rFonts w:cs="Times New Roman"/>
          <w:sz w:val="24"/>
          <w:szCs w:val="24"/>
          <w:vertAlign w:val="subscript"/>
        </w:rPr>
        <w:t>I</w:t>
      </w:r>
      <w:r w:rsidRPr="00882E17">
        <w:rPr>
          <w:rFonts w:cs="Times New Roman"/>
          <w:sz w:val="24"/>
          <w:szCs w:val="24"/>
        </w:rPr>
        <w:t>), with associated combined standard uncertainty (</w:t>
      </w:r>
      <w:proofErr w:type="spellStart"/>
      <w:r w:rsidRPr="000A7D4E">
        <w:rPr>
          <w:rFonts w:cs="Times New Roman"/>
          <w:i/>
          <w:sz w:val="24"/>
          <w:szCs w:val="24"/>
        </w:rPr>
        <w:t>u</w:t>
      </w:r>
      <w:r w:rsidRPr="00C66D5D">
        <w:rPr>
          <w:rFonts w:cs="Times New Roman"/>
          <w:i/>
          <w:sz w:val="24"/>
          <w:szCs w:val="24"/>
          <w:vertAlign w:val="subscript"/>
        </w:rPr>
        <w:t>E</w:t>
      </w:r>
      <w:proofErr w:type="spellEnd"/>
      <w:r w:rsidR="000250D9" w:rsidRPr="000250D9">
        <w:rPr>
          <w:rFonts w:cs="Times New Roman"/>
          <w:position w:val="-4"/>
          <w:sz w:val="20"/>
          <w:szCs w:val="24"/>
          <w:vertAlign w:val="subscript"/>
        </w:rPr>
        <w:t>I</w:t>
      </w:r>
      <w:r w:rsidRPr="00882E17">
        <w:rPr>
          <w:rFonts w:cs="Times New Roman"/>
          <w:sz w:val="24"/>
          <w:szCs w:val="24"/>
        </w:rPr>
        <w:t>),</w:t>
      </w:r>
      <w:r w:rsidR="005D50EE">
        <w:rPr>
          <w:rFonts w:cs="Times New Roman"/>
          <w:sz w:val="24"/>
          <w:szCs w:val="24"/>
        </w:rPr>
        <w:t xml:space="preserve"> </w:t>
      </w:r>
      <w:r w:rsidRPr="00882E17">
        <w:rPr>
          <w:rFonts w:cs="Times New Roman"/>
          <w:sz w:val="24"/>
          <w:szCs w:val="24"/>
        </w:rPr>
        <w:t>is considered to conform to the maximum permissible error (MPE) requirement within a specified conformance probability (</w:t>
      </w:r>
      <w:r w:rsidRPr="00C66D5D">
        <w:rPr>
          <w:rFonts w:cs="Times New Roman"/>
          <w:i/>
          <w:sz w:val="24"/>
          <w:szCs w:val="24"/>
        </w:rPr>
        <w:t>p</w:t>
      </w:r>
      <w:r w:rsidRPr="00882E17">
        <w:rPr>
          <w:rFonts w:cs="Times New Roman"/>
          <w:sz w:val="24"/>
          <w:szCs w:val="24"/>
          <w:vertAlign w:val="subscript"/>
        </w:rPr>
        <w:t>c</w:t>
      </w:r>
      <w:r w:rsidRPr="00882E17">
        <w:rPr>
          <w:rFonts w:cs="Times New Roman"/>
          <w:sz w:val="24"/>
          <w:szCs w:val="24"/>
        </w:rPr>
        <w:t>).</w:t>
      </w:r>
    </w:p>
    <w:p w14:paraId="0B088352" w14:textId="77777777" w:rsidR="00882E17" w:rsidRPr="00882E17" w:rsidRDefault="00882E17" w:rsidP="00272878">
      <w:pPr>
        <w:pStyle w:val="BodyText2"/>
        <w:tabs>
          <w:tab w:val="left" w:pos="0"/>
        </w:tabs>
        <w:spacing w:line="276" w:lineRule="auto"/>
        <w:rPr>
          <w:rFonts w:cs="Times New Roman"/>
          <w:sz w:val="24"/>
          <w:szCs w:val="24"/>
        </w:rPr>
      </w:pPr>
      <w:r w:rsidRPr="00882E17">
        <w:rPr>
          <w:rFonts w:cs="Times New Roman"/>
          <w:sz w:val="24"/>
          <w:szCs w:val="24"/>
        </w:rPr>
        <w:t>The measurement capability index is dimensionless, and defined for legal metrology as:</w:t>
      </w:r>
    </w:p>
    <w:p w14:paraId="60A2A74B" w14:textId="584E099D" w:rsidR="00882E17" w:rsidRPr="00882E17" w:rsidRDefault="00956C21" w:rsidP="00272878">
      <w:pPr>
        <w:pStyle w:val="BodyText2"/>
        <w:tabs>
          <w:tab w:val="center" w:pos="4536"/>
          <w:tab w:val="right" w:pos="9027"/>
        </w:tabs>
        <w:spacing w:line="276" w:lineRule="auto"/>
        <w:rPr>
          <w:rFonts w:cs="Times New Roman"/>
          <w:sz w:val="24"/>
          <w:szCs w:val="24"/>
          <w:lang w:val="nl-NL"/>
        </w:rPr>
      </w:pPr>
      <w:r>
        <w:rPr>
          <w:rFonts w:cs="Times New Roman"/>
          <w:i/>
          <w:sz w:val="24"/>
          <w:szCs w:val="24"/>
          <w:lang w:val="nl-NL"/>
        </w:rPr>
        <w:tab/>
      </w:r>
      <w:r w:rsidR="00882E17" w:rsidRPr="00882E17">
        <w:rPr>
          <w:rFonts w:cs="Times New Roman"/>
          <w:i/>
          <w:sz w:val="24"/>
          <w:szCs w:val="24"/>
          <w:lang w:val="nl-NL"/>
        </w:rPr>
        <w:t>C</w:t>
      </w:r>
      <w:r w:rsidR="00882E17" w:rsidRPr="00882E17">
        <w:rPr>
          <w:rFonts w:cs="Times New Roman"/>
          <w:sz w:val="24"/>
          <w:szCs w:val="24"/>
          <w:vertAlign w:val="subscript"/>
          <w:lang w:val="nl-NL"/>
        </w:rPr>
        <w:t>m</w:t>
      </w:r>
      <w:r w:rsidR="00882E17" w:rsidRPr="00882E17">
        <w:rPr>
          <w:rFonts w:cs="Times New Roman"/>
          <w:sz w:val="24"/>
          <w:szCs w:val="24"/>
          <w:lang w:val="nl-NL"/>
        </w:rPr>
        <w:t xml:space="preserve"> = </w:t>
      </w:r>
      <w:r w:rsidR="00882E17" w:rsidRPr="00882E17">
        <w:rPr>
          <w:rFonts w:cs="Times New Roman"/>
          <w:i/>
          <w:sz w:val="24"/>
          <w:szCs w:val="24"/>
          <w:lang w:val="nl-NL"/>
        </w:rPr>
        <w:t>MPE</w:t>
      </w:r>
      <w:r w:rsidR="00882E17" w:rsidRPr="00882E17">
        <w:rPr>
          <w:rFonts w:cs="Times New Roman"/>
          <w:sz w:val="24"/>
          <w:szCs w:val="24"/>
          <w:lang w:val="nl-NL"/>
        </w:rPr>
        <w:t>/[2∙</w:t>
      </w:r>
      <w:r w:rsidR="00882E17" w:rsidRPr="00882E17">
        <w:rPr>
          <w:rFonts w:cs="Times New Roman"/>
          <w:i/>
          <w:sz w:val="24"/>
          <w:szCs w:val="24"/>
          <w:lang w:val="nl-NL"/>
        </w:rPr>
        <w:t>u</w:t>
      </w:r>
      <w:r w:rsidR="00882E17" w:rsidRPr="00882E17">
        <w:rPr>
          <w:rFonts w:cs="Times New Roman"/>
          <w:i/>
          <w:sz w:val="24"/>
          <w:szCs w:val="24"/>
          <w:vertAlign w:val="subscript"/>
          <w:lang w:val="nl-NL"/>
        </w:rPr>
        <w:t>E</w:t>
      </w:r>
      <w:r w:rsidR="000250D9" w:rsidRPr="000250D9">
        <w:rPr>
          <w:rFonts w:cs="Times New Roman"/>
          <w:i/>
          <w:position w:val="-4"/>
          <w:sz w:val="20"/>
          <w:szCs w:val="24"/>
          <w:vertAlign w:val="subscript"/>
          <w:lang w:val="nl-NL"/>
        </w:rPr>
        <w:t>I</w:t>
      </w:r>
      <w:r w:rsidR="00882E17" w:rsidRPr="00882E17">
        <w:rPr>
          <w:rFonts w:cs="Times New Roman"/>
          <w:sz w:val="24"/>
          <w:szCs w:val="24"/>
          <w:lang w:val="nl-NL"/>
        </w:rPr>
        <w:t xml:space="preserve">] = </w:t>
      </w:r>
      <w:r w:rsidR="00882E17" w:rsidRPr="00882E17">
        <w:rPr>
          <w:rFonts w:cs="Times New Roman"/>
          <w:i/>
          <w:sz w:val="24"/>
          <w:szCs w:val="24"/>
          <w:lang w:val="nl-NL"/>
        </w:rPr>
        <w:t>MPE/U</w:t>
      </w:r>
      <w:r w:rsidR="00882E17" w:rsidRPr="00882E17">
        <w:rPr>
          <w:rFonts w:cs="Times New Roman"/>
          <w:i/>
          <w:sz w:val="24"/>
          <w:szCs w:val="24"/>
          <w:vertAlign w:val="subscript"/>
          <w:lang w:val="nl-NL"/>
        </w:rPr>
        <w:t>k=2</w:t>
      </w:r>
      <w:r w:rsidR="00882E17" w:rsidRPr="00882E17">
        <w:rPr>
          <w:rFonts w:cs="Times New Roman"/>
          <w:sz w:val="24"/>
          <w:szCs w:val="24"/>
          <w:lang w:val="nl-NL"/>
        </w:rPr>
        <w:tab/>
      </w:r>
      <w:r>
        <w:rPr>
          <w:rFonts w:cs="Times New Roman"/>
          <w:sz w:val="24"/>
          <w:szCs w:val="24"/>
          <w:lang w:val="nl-NL"/>
        </w:rPr>
        <w:t>(</w:t>
      </w:r>
      <w:r w:rsidR="00882E17" w:rsidRPr="00882E17">
        <w:rPr>
          <w:rFonts w:cs="Times New Roman"/>
          <w:sz w:val="24"/>
          <w:szCs w:val="24"/>
          <w:lang w:val="nl-NL"/>
        </w:rPr>
        <w:t>E.1</w:t>
      </w:r>
      <w:r>
        <w:rPr>
          <w:rFonts w:cs="Times New Roman"/>
          <w:sz w:val="24"/>
          <w:szCs w:val="24"/>
          <w:lang w:val="nl-NL"/>
        </w:rPr>
        <w:t>)</w:t>
      </w:r>
    </w:p>
    <w:p w14:paraId="5AF8E586" w14:textId="77777777" w:rsidR="00882E17" w:rsidRPr="001A06D8" w:rsidRDefault="00882E17" w:rsidP="00272878">
      <w:pPr>
        <w:rPr>
          <w:rFonts w:cs="Times New Roman"/>
          <w:sz w:val="24"/>
          <w:szCs w:val="24"/>
          <w:lang w:val="nl-NL"/>
        </w:rPr>
      </w:pPr>
    </w:p>
    <w:p w14:paraId="198A3A7F" w14:textId="77777777" w:rsidR="00882E17" w:rsidRPr="00882E17" w:rsidRDefault="00882E17" w:rsidP="00272878">
      <w:pPr>
        <w:rPr>
          <w:rFonts w:cs="Times New Roman"/>
          <w:sz w:val="24"/>
          <w:szCs w:val="24"/>
        </w:rPr>
      </w:pPr>
      <w:r w:rsidRPr="00882E17">
        <w:rPr>
          <w:rFonts w:cs="Times New Roman"/>
          <w:sz w:val="24"/>
          <w:szCs w:val="24"/>
        </w:rPr>
        <w:t>In order to use the measurement capability index, it is first necessary to calculate another dimensionless parameter</w:t>
      </w:r>
      <w:r w:rsidR="00563509">
        <w:rPr>
          <w:rFonts w:cs="Times New Roman"/>
          <w:sz w:val="24"/>
          <w:szCs w:val="24"/>
        </w:rPr>
        <w:t>,</w:t>
      </w:r>
      <w:r w:rsidRPr="00882E17">
        <w:rPr>
          <w:rFonts w:cs="Times New Roman"/>
          <w:sz w:val="24"/>
          <w:szCs w:val="24"/>
        </w:rPr>
        <w:t xml:space="preserve"> </w:t>
      </w:r>
      <w:r w:rsidRPr="00C66D5D">
        <w:rPr>
          <w:rFonts w:cs="Times New Roman"/>
          <w:i/>
          <w:sz w:val="24"/>
          <w:szCs w:val="24"/>
        </w:rPr>
        <w:t>Ê</w:t>
      </w:r>
      <w:r w:rsidRPr="00882E17">
        <w:rPr>
          <w:rFonts w:cs="Times New Roman"/>
          <w:sz w:val="24"/>
          <w:szCs w:val="24"/>
        </w:rPr>
        <w:t>, defined as:</w:t>
      </w:r>
    </w:p>
    <w:p w14:paraId="66F2D46E" w14:textId="7B8E34DA" w:rsidR="00882E17" w:rsidRPr="00882E17" w:rsidRDefault="00956C21" w:rsidP="00272878">
      <w:pPr>
        <w:tabs>
          <w:tab w:val="center" w:pos="4536"/>
          <w:tab w:val="right" w:pos="9029"/>
        </w:tabs>
        <w:rPr>
          <w:rFonts w:cs="Times New Roman"/>
          <w:sz w:val="24"/>
          <w:szCs w:val="24"/>
          <w:lang w:val="fr-FR"/>
        </w:rPr>
      </w:pPr>
      <w:r w:rsidRPr="00004CEB">
        <w:rPr>
          <w:rFonts w:cs="Times New Roman"/>
          <w:i/>
          <w:sz w:val="24"/>
          <w:szCs w:val="24"/>
          <w:lang w:val="en-GB"/>
        </w:rPr>
        <w:tab/>
      </w:r>
      <w:r w:rsidR="00882E17" w:rsidRPr="00882E17">
        <w:rPr>
          <w:rFonts w:cs="Times New Roman"/>
          <w:i/>
          <w:sz w:val="24"/>
          <w:szCs w:val="24"/>
          <w:lang w:val="fr-FR"/>
        </w:rPr>
        <w:t>Ê</w:t>
      </w:r>
      <w:r w:rsidR="00882E17" w:rsidRPr="00882E17">
        <w:rPr>
          <w:rFonts w:cs="Times New Roman"/>
          <w:sz w:val="24"/>
          <w:szCs w:val="24"/>
          <w:lang w:val="fr-FR"/>
        </w:rPr>
        <w:t xml:space="preserve"> = [</w:t>
      </w:r>
      <w:r w:rsidR="00882E17" w:rsidRPr="00882E17">
        <w:rPr>
          <w:rFonts w:cs="Times New Roman"/>
          <w:i/>
          <w:sz w:val="24"/>
          <w:szCs w:val="24"/>
          <w:lang w:val="fr-FR"/>
        </w:rPr>
        <w:t>E</w:t>
      </w:r>
      <w:r w:rsidR="00882E17" w:rsidRPr="00882E17">
        <w:rPr>
          <w:rFonts w:cs="Times New Roman"/>
          <w:i/>
          <w:sz w:val="24"/>
          <w:szCs w:val="24"/>
          <w:vertAlign w:val="subscript"/>
          <w:lang w:val="fr-FR"/>
        </w:rPr>
        <w:t>I</w:t>
      </w:r>
      <w:r w:rsidR="00882E17" w:rsidRPr="00882E17">
        <w:rPr>
          <w:rFonts w:cs="Times New Roman"/>
          <w:sz w:val="24"/>
          <w:szCs w:val="24"/>
          <w:lang w:val="fr-FR"/>
        </w:rPr>
        <w:t xml:space="preserve"> + </w:t>
      </w:r>
      <w:r w:rsidR="00882E17" w:rsidRPr="00882E17">
        <w:rPr>
          <w:rFonts w:cs="Times New Roman"/>
          <w:i/>
          <w:sz w:val="24"/>
          <w:szCs w:val="24"/>
          <w:lang w:val="fr-FR"/>
        </w:rPr>
        <w:t>MPE</w:t>
      </w:r>
      <w:r w:rsidR="00882E17" w:rsidRPr="00882E17">
        <w:rPr>
          <w:rFonts w:cs="Times New Roman"/>
          <w:sz w:val="24"/>
          <w:szCs w:val="24"/>
          <w:lang w:val="fr-FR"/>
        </w:rPr>
        <w:t xml:space="preserve">]/[2 </w:t>
      </w:r>
      <w:r w:rsidR="00882E17" w:rsidRPr="00882E17">
        <w:rPr>
          <w:rFonts w:cs="Times New Roman"/>
          <w:i/>
          <w:sz w:val="24"/>
          <w:szCs w:val="24"/>
          <w:lang w:val="fr-FR"/>
        </w:rPr>
        <w:t>MPE</w:t>
      </w:r>
      <w:r w:rsidR="00882E17" w:rsidRPr="00882E17">
        <w:rPr>
          <w:rFonts w:cs="Times New Roman"/>
          <w:sz w:val="24"/>
          <w:szCs w:val="24"/>
          <w:lang w:val="fr-FR"/>
        </w:rPr>
        <w:t>]</w:t>
      </w:r>
      <w:r w:rsidR="00882E17" w:rsidRPr="00882E17">
        <w:rPr>
          <w:rFonts w:cs="Times New Roman"/>
          <w:sz w:val="24"/>
          <w:szCs w:val="24"/>
          <w:lang w:val="fr-FR"/>
        </w:rPr>
        <w:tab/>
      </w:r>
      <w:r w:rsidR="000D011A">
        <w:rPr>
          <w:rFonts w:cs="Times New Roman"/>
          <w:sz w:val="24"/>
          <w:szCs w:val="24"/>
          <w:lang w:val="fr-FR"/>
        </w:rPr>
        <w:t>(</w:t>
      </w:r>
      <w:r w:rsidR="00882E17" w:rsidRPr="00882E17">
        <w:rPr>
          <w:rFonts w:cs="Times New Roman"/>
          <w:sz w:val="24"/>
          <w:szCs w:val="24"/>
          <w:lang w:val="fr-FR"/>
        </w:rPr>
        <w:t>E.2</w:t>
      </w:r>
      <w:r w:rsidR="000D011A">
        <w:rPr>
          <w:rFonts w:cs="Times New Roman"/>
          <w:sz w:val="24"/>
          <w:szCs w:val="24"/>
          <w:lang w:val="fr-FR"/>
        </w:rPr>
        <w:t>)</w:t>
      </w:r>
    </w:p>
    <w:p w14:paraId="0CCC65F1" w14:textId="77777777" w:rsidR="00882E17" w:rsidRPr="00D64EF8" w:rsidRDefault="00882E17" w:rsidP="00272878">
      <w:pPr>
        <w:rPr>
          <w:rFonts w:cs="Times New Roman"/>
          <w:sz w:val="24"/>
          <w:szCs w:val="24"/>
          <w:lang w:val="fr-FR"/>
        </w:rPr>
      </w:pPr>
    </w:p>
    <w:p w14:paraId="186F8A32" w14:textId="0FB6B9F4" w:rsidR="00882E17" w:rsidRPr="00882E17" w:rsidRDefault="00882E17" w:rsidP="00272878">
      <w:pPr>
        <w:rPr>
          <w:rFonts w:cs="Times New Roman"/>
          <w:sz w:val="24"/>
          <w:szCs w:val="24"/>
        </w:rPr>
      </w:pPr>
      <w:r w:rsidRPr="00882E17">
        <w:rPr>
          <w:rFonts w:cs="Times New Roman"/>
          <w:sz w:val="24"/>
          <w:szCs w:val="24"/>
        </w:rPr>
        <w:t>Note that for –MPE</w:t>
      </w:r>
      <w:r w:rsidR="007F4665">
        <w:rPr>
          <w:rFonts w:cs="Times New Roman"/>
          <w:sz w:val="24"/>
          <w:szCs w:val="24"/>
        </w:rPr>
        <w:t> </w:t>
      </w:r>
      <w:r w:rsidRPr="00882E17">
        <w:rPr>
          <w:rFonts w:cs="Times New Roman"/>
          <w:sz w:val="24"/>
          <w:szCs w:val="24"/>
        </w:rPr>
        <w:t>&lt;</w:t>
      </w:r>
      <w:r w:rsidR="007F4665">
        <w:rPr>
          <w:rFonts w:cs="Times New Roman"/>
          <w:sz w:val="24"/>
          <w:szCs w:val="24"/>
        </w:rPr>
        <w:t> </w:t>
      </w:r>
      <w:r w:rsidRPr="000A7D4E">
        <w:rPr>
          <w:rFonts w:cs="Times New Roman"/>
          <w:i/>
          <w:sz w:val="24"/>
          <w:szCs w:val="24"/>
        </w:rPr>
        <w:t>E</w:t>
      </w:r>
      <w:r w:rsidRPr="00882E17">
        <w:rPr>
          <w:rFonts w:cs="Times New Roman"/>
          <w:sz w:val="24"/>
          <w:szCs w:val="24"/>
          <w:vertAlign w:val="subscript"/>
        </w:rPr>
        <w:t>I</w:t>
      </w:r>
      <w:r w:rsidR="007F4665">
        <w:rPr>
          <w:rFonts w:cs="Times New Roman"/>
          <w:sz w:val="24"/>
          <w:szCs w:val="24"/>
          <w:vertAlign w:val="subscript"/>
        </w:rPr>
        <w:t> </w:t>
      </w:r>
      <w:r w:rsidRPr="00882E17">
        <w:rPr>
          <w:rFonts w:cs="Times New Roman"/>
          <w:sz w:val="24"/>
          <w:szCs w:val="24"/>
        </w:rPr>
        <w:t>&lt;</w:t>
      </w:r>
      <w:r w:rsidR="007F4665">
        <w:rPr>
          <w:rFonts w:cs="Times New Roman"/>
          <w:sz w:val="24"/>
          <w:szCs w:val="24"/>
        </w:rPr>
        <w:t> </w:t>
      </w:r>
      <w:r w:rsidRPr="00882E17">
        <w:rPr>
          <w:rFonts w:cs="Times New Roman"/>
          <w:sz w:val="24"/>
          <w:szCs w:val="24"/>
        </w:rPr>
        <w:t>MPE, then 0</w:t>
      </w:r>
      <w:r w:rsidR="007F4665">
        <w:rPr>
          <w:rFonts w:cs="Times New Roman"/>
          <w:sz w:val="24"/>
          <w:szCs w:val="24"/>
        </w:rPr>
        <w:t> </w:t>
      </w:r>
      <w:r w:rsidRPr="00882E17">
        <w:rPr>
          <w:rFonts w:cs="Times New Roman"/>
          <w:sz w:val="24"/>
          <w:szCs w:val="24"/>
        </w:rPr>
        <w:t>&lt;</w:t>
      </w:r>
      <w:r w:rsidR="007F4665">
        <w:rPr>
          <w:rFonts w:cs="Times New Roman"/>
          <w:sz w:val="24"/>
          <w:szCs w:val="24"/>
        </w:rPr>
        <w:t> </w:t>
      </w:r>
      <w:r w:rsidRPr="000A7D4E">
        <w:rPr>
          <w:rFonts w:cs="Times New Roman"/>
          <w:i/>
          <w:sz w:val="24"/>
          <w:szCs w:val="24"/>
        </w:rPr>
        <w:t>Ê</w:t>
      </w:r>
      <w:r w:rsidR="007F4665">
        <w:rPr>
          <w:rFonts w:cs="Times New Roman"/>
          <w:i/>
          <w:sz w:val="24"/>
          <w:szCs w:val="24"/>
        </w:rPr>
        <w:t> </w:t>
      </w:r>
      <w:r w:rsidRPr="00882E17">
        <w:rPr>
          <w:rFonts w:cs="Times New Roman"/>
          <w:sz w:val="24"/>
          <w:szCs w:val="24"/>
        </w:rPr>
        <w:t>&lt;</w:t>
      </w:r>
      <w:r w:rsidR="007F4665">
        <w:rPr>
          <w:rFonts w:cs="Times New Roman"/>
          <w:sz w:val="24"/>
          <w:szCs w:val="24"/>
        </w:rPr>
        <w:t> </w:t>
      </w:r>
      <w:r w:rsidRPr="00882E17">
        <w:rPr>
          <w:rFonts w:cs="Times New Roman"/>
          <w:sz w:val="24"/>
          <w:szCs w:val="24"/>
        </w:rPr>
        <w:t>1</w:t>
      </w:r>
      <w:r w:rsidR="00563509">
        <w:rPr>
          <w:rFonts w:cs="Times New Roman"/>
          <w:sz w:val="24"/>
          <w:szCs w:val="24"/>
        </w:rPr>
        <w:t>.</w:t>
      </w:r>
      <w:r w:rsidRPr="00882E17">
        <w:rPr>
          <w:rFonts w:cs="Times New Roman"/>
          <w:sz w:val="24"/>
          <w:szCs w:val="24"/>
        </w:rPr>
        <w:t xml:space="preserve"> A chart such as the one below can then be constructed for a given </w:t>
      </w:r>
      <w:r w:rsidRPr="001D0FB6">
        <w:rPr>
          <w:rFonts w:cs="Times New Roman"/>
          <w:i/>
          <w:sz w:val="24"/>
          <w:szCs w:val="24"/>
        </w:rPr>
        <w:t>p</w:t>
      </w:r>
      <w:r w:rsidRPr="00882E17">
        <w:rPr>
          <w:rFonts w:cs="Times New Roman"/>
          <w:sz w:val="24"/>
          <w:szCs w:val="24"/>
          <w:vertAlign w:val="subscript"/>
        </w:rPr>
        <w:t>c</w:t>
      </w:r>
      <w:r w:rsidRPr="00882E17">
        <w:rPr>
          <w:rFonts w:cs="Times New Roman"/>
          <w:sz w:val="24"/>
          <w:szCs w:val="24"/>
        </w:rPr>
        <w:t xml:space="preserve"> (shown here for </w:t>
      </w:r>
      <w:r w:rsidRPr="001D0FB6">
        <w:rPr>
          <w:rFonts w:cs="Times New Roman"/>
          <w:i/>
          <w:sz w:val="24"/>
          <w:szCs w:val="24"/>
        </w:rPr>
        <w:t>p</w:t>
      </w:r>
      <w:r w:rsidRPr="00882E17">
        <w:rPr>
          <w:rFonts w:cs="Times New Roman"/>
          <w:sz w:val="24"/>
          <w:szCs w:val="24"/>
          <w:vertAlign w:val="subscript"/>
        </w:rPr>
        <w:t>c</w:t>
      </w:r>
      <w:r w:rsidRPr="00882E17">
        <w:rPr>
          <w:rFonts w:cs="Times New Roman"/>
          <w:sz w:val="24"/>
          <w:szCs w:val="24"/>
        </w:rPr>
        <w:t xml:space="preserve"> = 95</w:t>
      </w:r>
      <w:r w:rsidR="00275862">
        <w:rPr>
          <w:rFonts w:cs="Times New Roman"/>
          <w:sz w:val="24"/>
          <w:szCs w:val="24"/>
        </w:rPr>
        <w:t> %</w:t>
      </w:r>
      <w:r w:rsidRPr="00882E17">
        <w:rPr>
          <w:rFonts w:cs="Times New Roman"/>
          <w:sz w:val="24"/>
          <w:szCs w:val="24"/>
        </w:rPr>
        <w:t xml:space="preserve">), where the intersection of </w:t>
      </w:r>
      <w:r w:rsidRPr="000A7D4E">
        <w:rPr>
          <w:rFonts w:cs="Times New Roman"/>
          <w:i/>
          <w:sz w:val="24"/>
          <w:szCs w:val="24"/>
        </w:rPr>
        <w:t>Ê</w:t>
      </w:r>
      <w:r w:rsidRPr="00882E17">
        <w:rPr>
          <w:rFonts w:cs="Times New Roman"/>
          <w:sz w:val="24"/>
          <w:szCs w:val="24"/>
        </w:rPr>
        <w:t xml:space="preserve"> and </w:t>
      </w:r>
      <w:r w:rsidRPr="00C66D5D">
        <w:rPr>
          <w:rFonts w:cs="Times New Roman"/>
          <w:i/>
          <w:sz w:val="24"/>
          <w:szCs w:val="24"/>
        </w:rPr>
        <w:t>C</w:t>
      </w:r>
      <w:r w:rsidR="00575A10">
        <w:rPr>
          <w:rFonts w:cs="Times New Roman"/>
          <w:sz w:val="24"/>
          <w:szCs w:val="24"/>
          <w:vertAlign w:val="subscript"/>
        </w:rPr>
        <w:t>m</w:t>
      </w:r>
      <w:r w:rsidRPr="00882E17">
        <w:rPr>
          <w:rFonts w:cs="Times New Roman"/>
          <w:sz w:val="24"/>
          <w:szCs w:val="24"/>
        </w:rPr>
        <w:t xml:space="preserve"> can be found to see if it lies in the shaded region (test fails) or un-shaded region (test passes). (Figure courtesy of W. Tyler </w:t>
      </w:r>
      <w:proofErr w:type="spellStart"/>
      <w:r w:rsidRPr="00882E17">
        <w:rPr>
          <w:rFonts w:cs="Times New Roman"/>
          <w:sz w:val="24"/>
          <w:szCs w:val="24"/>
        </w:rPr>
        <w:t>Estler</w:t>
      </w:r>
      <w:proofErr w:type="spellEnd"/>
      <w:r w:rsidRPr="00882E17">
        <w:rPr>
          <w:rFonts w:cs="Times New Roman"/>
          <w:sz w:val="24"/>
          <w:szCs w:val="24"/>
        </w:rPr>
        <w:t>).</w:t>
      </w:r>
    </w:p>
    <w:p w14:paraId="0A156A1F" w14:textId="77777777" w:rsidR="00882E17" w:rsidRPr="00882E17" w:rsidRDefault="00882E17" w:rsidP="00272878">
      <w:pPr>
        <w:ind w:left="540" w:hanging="540"/>
        <w:jc w:val="center"/>
        <w:rPr>
          <w:rFonts w:cs="Times New Roman"/>
          <w:b/>
          <w:sz w:val="24"/>
          <w:szCs w:val="24"/>
        </w:rPr>
      </w:pPr>
      <w:r w:rsidRPr="00882E17">
        <w:rPr>
          <w:rFonts w:cs="Times New Roman"/>
          <w:noProof/>
          <w:sz w:val="24"/>
          <w:szCs w:val="24"/>
          <w:lang w:val="fr-FR" w:eastAsia="fr-FR"/>
        </w:rPr>
        <w:lastRenderedPageBreak/>
        <w:drawing>
          <wp:inline distT="0" distB="0" distL="0" distR="0" wp14:anchorId="3A4D7838" wp14:editId="4909D97B">
            <wp:extent cx="5486400" cy="4143375"/>
            <wp:effectExtent l="0" t="0" r="0" b="9525"/>
            <wp:docPr id="9" name="Picture 9" descr="OIML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OIMLfigure"/>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486400" cy="4143375"/>
                    </a:xfrm>
                    <a:prstGeom prst="rect">
                      <a:avLst/>
                    </a:prstGeom>
                    <a:noFill/>
                    <a:ln>
                      <a:noFill/>
                    </a:ln>
                  </pic:spPr>
                </pic:pic>
              </a:graphicData>
            </a:graphic>
          </wp:inline>
        </w:drawing>
      </w:r>
      <w:r w:rsidRPr="00882E17">
        <w:rPr>
          <w:rFonts w:cs="Times New Roman"/>
          <w:sz w:val="24"/>
          <w:szCs w:val="24"/>
        </w:rPr>
        <w:br w:type="page"/>
      </w:r>
    </w:p>
    <w:p w14:paraId="553363D6" w14:textId="4B1F63CF" w:rsidR="00882E17" w:rsidRPr="008C76A0" w:rsidRDefault="006868E5" w:rsidP="00272878">
      <w:pPr>
        <w:pStyle w:val="Annex"/>
        <w:spacing w:line="276" w:lineRule="auto"/>
        <w:ind w:left="0" w:firstLine="0"/>
        <w:jc w:val="center"/>
      </w:pPr>
      <w:bookmarkStart w:id="96" w:name="_Toc473568198"/>
      <w:r w:rsidRPr="007E71CA">
        <w:lastRenderedPageBreak/>
        <w:t>Annex F</w:t>
      </w:r>
      <w:r w:rsidR="00F41CFB">
        <w:br/>
      </w:r>
      <w:r w:rsidRPr="008C76A0">
        <w:t>Establishing measurement uncertainty to use with conformity tested measuring instruments and systems</w:t>
      </w:r>
      <w:bookmarkEnd w:id="96"/>
    </w:p>
    <w:p w14:paraId="2F89FAB6" w14:textId="77777777" w:rsidR="00563509" w:rsidRPr="00882E17" w:rsidRDefault="00563509" w:rsidP="00272878">
      <w:pPr>
        <w:pStyle w:val="BodyText2"/>
        <w:spacing w:line="276" w:lineRule="auto"/>
        <w:ind w:left="1080" w:hanging="1080"/>
        <w:rPr>
          <w:rFonts w:cs="Times New Roman"/>
          <w:b/>
          <w:sz w:val="24"/>
          <w:szCs w:val="24"/>
        </w:rPr>
      </w:pPr>
    </w:p>
    <w:p w14:paraId="5B63D628" w14:textId="3D5E24EA" w:rsidR="00882E17" w:rsidRPr="00882E17" w:rsidRDefault="00882E17" w:rsidP="00272878">
      <w:pPr>
        <w:tabs>
          <w:tab w:val="left" w:pos="360"/>
        </w:tabs>
        <w:rPr>
          <w:rFonts w:cs="Times New Roman"/>
          <w:sz w:val="24"/>
          <w:szCs w:val="24"/>
        </w:rPr>
      </w:pPr>
      <w:r w:rsidRPr="00882E17">
        <w:rPr>
          <w:rFonts w:cs="Times New Roman"/>
          <w:sz w:val="24"/>
          <w:szCs w:val="24"/>
        </w:rPr>
        <w:t xml:space="preserve">Once a measuring instrument has passed an initial or subsequent verification test, it is sometimes used to perform a measurement where it is required that the measured value is accompanied by its associated measurement uncertainty. In such a situation, unless the instrument was not only </w:t>
      </w:r>
      <w:r w:rsidR="000461B8">
        <w:rPr>
          <w:rFonts w:cs="Times New Roman"/>
          <w:sz w:val="24"/>
          <w:szCs w:val="24"/>
        </w:rPr>
        <w:t>verified</w:t>
      </w:r>
      <w:r w:rsidRPr="00882E17">
        <w:rPr>
          <w:rFonts w:cs="Times New Roman"/>
          <w:sz w:val="24"/>
          <w:szCs w:val="24"/>
        </w:rPr>
        <w:t xml:space="preserve"> but also calibrated, all that can be said about any measured value obtained when using the instrument is that the ‘true’ value of the measurand is believed to be best represented by the measured value (as given by the indication of the measuring instrument), but that the ‘true’ value could lie anywhere (with equal probability) in the range given by the measured value, plus or minus the MPE. This is the so-called ‘rectangular probability distribution’</w:t>
      </w:r>
      <w:r w:rsidR="00DE19D2">
        <w:rPr>
          <w:rFonts w:cs="Times New Roman"/>
          <w:sz w:val="24"/>
          <w:szCs w:val="24"/>
        </w:rPr>
        <w:t xml:space="preserve"> - see GUM, </w:t>
      </w:r>
      <w:r w:rsidRPr="00882E17">
        <w:rPr>
          <w:rFonts w:cs="Times New Roman"/>
          <w:sz w:val="24"/>
          <w:szCs w:val="24"/>
        </w:rPr>
        <w:t>4.4.5.</w:t>
      </w:r>
    </w:p>
    <w:p w14:paraId="201BA5A8" w14:textId="77777777" w:rsidR="00640336" w:rsidRDefault="00882E17" w:rsidP="00272878">
      <w:pPr>
        <w:tabs>
          <w:tab w:val="left" w:pos="360"/>
        </w:tabs>
        <w:rPr>
          <w:rFonts w:cs="Times New Roman"/>
          <w:sz w:val="24"/>
          <w:szCs w:val="24"/>
        </w:rPr>
      </w:pPr>
      <w:r w:rsidRPr="00882E17">
        <w:rPr>
          <w:rFonts w:cs="Times New Roman"/>
          <w:sz w:val="24"/>
          <w:szCs w:val="24"/>
        </w:rPr>
        <w:t>According to that analysis, the measurement uncertainty that should be associated with the measured (indicated) value is</w:t>
      </w:r>
    </w:p>
    <w:p w14:paraId="557F2228" w14:textId="00726B37" w:rsidR="00882E17" w:rsidRPr="00882E17" w:rsidRDefault="00882E17" w:rsidP="00272878">
      <w:pPr>
        <w:pStyle w:val="MTDisplayEquation"/>
        <w:tabs>
          <w:tab w:val="clear" w:pos="4320"/>
          <w:tab w:val="clear" w:pos="8640"/>
          <w:tab w:val="center" w:pos="4536"/>
          <w:tab w:val="right" w:pos="9027"/>
        </w:tabs>
        <w:spacing w:line="276" w:lineRule="auto"/>
      </w:pPr>
      <w:r w:rsidRPr="00882E17">
        <w:tab/>
      </w:r>
      <w:r w:rsidRPr="00882E17">
        <w:rPr>
          <w:i/>
        </w:rPr>
        <w:t>u</w:t>
      </w:r>
      <w:r w:rsidRPr="00882E17">
        <w:t xml:space="preserve"> = </w:t>
      </w:r>
      <w:r w:rsidRPr="00882E17">
        <w:rPr>
          <w:i/>
        </w:rPr>
        <w:t>MPE</w:t>
      </w:r>
      <w:r w:rsidRPr="00882E17">
        <w:t xml:space="preserve"> /</w:t>
      </w:r>
      <w:r w:rsidRPr="00882E17">
        <w:rPr>
          <w:position w:val="-8"/>
        </w:rPr>
        <w:object w:dxaOrig="360" w:dyaOrig="360" w14:anchorId="19E9150F">
          <v:shape id="_x0000_i1040" type="#_x0000_t75" style="width:18.45pt;height:18.45pt" o:ole="">
            <v:imagedata r:id="rId66" o:title=""/>
          </v:shape>
          <o:OLEObject Type="Embed" ProgID="Equation.DSMT4" ShapeID="_x0000_i1040" DrawAspect="Content" ObjectID="_1547974291" r:id="rId67"/>
        </w:object>
      </w:r>
      <w:r w:rsidR="008F1869">
        <w:tab/>
        <w:t>(</w:t>
      </w:r>
      <w:r w:rsidRPr="00882E17">
        <w:t>F.1</w:t>
      </w:r>
      <w:r w:rsidR="008F1869">
        <w:t>)</w:t>
      </w:r>
    </w:p>
    <w:p w14:paraId="094E4CD3" w14:textId="77777777" w:rsidR="00882E17" w:rsidRPr="00882E17" w:rsidRDefault="00882E17" w:rsidP="00272878">
      <w:pPr>
        <w:tabs>
          <w:tab w:val="left" w:pos="360"/>
        </w:tabs>
        <w:rPr>
          <w:rFonts w:cs="Times New Roman"/>
          <w:sz w:val="24"/>
          <w:szCs w:val="24"/>
        </w:rPr>
      </w:pPr>
    </w:p>
    <w:p w14:paraId="1BE5EA89" w14:textId="77777777" w:rsidR="00640336" w:rsidRDefault="00882E17" w:rsidP="00272878">
      <w:pPr>
        <w:tabs>
          <w:tab w:val="left" w:pos="360"/>
        </w:tabs>
        <w:rPr>
          <w:rFonts w:cs="Times New Roman"/>
          <w:sz w:val="24"/>
          <w:szCs w:val="24"/>
        </w:rPr>
      </w:pPr>
      <w:r w:rsidRPr="00882E17">
        <w:rPr>
          <w:rFonts w:cs="Times New Roman"/>
          <w:sz w:val="24"/>
          <w:szCs w:val="24"/>
        </w:rPr>
        <w:t>where MPE is the maximum permissible error that was used when the measuring instrument was tested.</w:t>
      </w:r>
    </w:p>
    <w:p w14:paraId="5E633FDE" w14:textId="77777777" w:rsidR="00882E17" w:rsidRPr="00882E17" w:rsidRDefault="00882E17" w:rsidP="00272878">
      <w:pPr>
        <w:rPr>
          <w:rFonts w:cs="Times New Roman"/>
          <w:sz w:val="24"/>
          <w:szCs w:val="24"/>
          <w:highlight w:val="yellow"/>
        </w:rPr>
      </w:pPr>
    </w:p>
    <w:sectPr w:rsidR="00882E17" w:rsidRPr="00882E17" w:rsidSect="009F05DE">
      <w:headerReference w:type="even" r:id="rId68"/>
      <w:headerReference w:type="default" r:id="rId69"/>
      <w:footerReference w:type="even" r:id="rId70"/>
      <w:footerReference w:type="default" r:id="rId71"/>
      <w:pgSz w:w="11907" w:h="16839" w:code="9"/>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8D72EC" w15:done="0"/>
  <w15:commentEx w15:paraId="123C9CB3" w15:done="0"/>
  <w15:commentEx w15:paraId="6BC85D2B" w15:done="0"/>
  <w15:commentEx w15:paraId="4B74D7CA" w15:done="0"/>
  <w15:commentEx w15:paraId="069AEE34" w15:done="0"/>
  <w15:commentEx w15:paraId="21BCD2E7" w15:done="0"/>
  <w15:commentEx w15:paraId="4F6652AA" w15:done="0"/>
  <w15:commentEx w15:paraId="5D2DB46F" w15:done="0"/>
  <w15:commentEx w15:paraId="508298D1" w15:done="0"/>
  <w15:commentEx w15:paraId="3342C1A3" w15:done="0"/>
  <w15:commentEx w15:paraId="6FE09569" w15:done="0"/>
  <w15:commentEx w15:paraId="6A64FC07" w15:paraIdParent="6FE09569" w15:done="0"/>
  <w15:commentEx w15:paraId="77F8EC65" w15:done="0"/>
  <w15:commentEx w15:paraId="2431C7F2" w15:done="0"/>
  <w15:commentEx w15:paraId="214FB586" w15:done="0"/>
  <w15:commentEx w15:paraId="0FFA2226" w15:done="0"/>
  <w15:commentEx w15:paraId="1D082887" w15:paraIdParent="0FFA2226" w15:done="0"/>
  <w15:commentEx w15:paraId="202CE92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200EAB" w14:textId="77777777" w:rsidR="003B7FFB" w:rsidRDefault="003B7FFB" w:rsidP="006B4691">
      <w:pPr>
        <w:spacing w:after="0" w:line="240" w:lineRule="auto"/>
      </w:pPr>
      <w:r>
        <w:separator/>
      </w:r>
    </w:p>
  </w:endnote>
  <w:endnote w:type="continuationSeparator" w:id="0">
    <w:p w14:paraId="10CEF0AC" w14:textId="77777777" w:rsidR="003B7FFB" w:rsidRDefault="003B7FFB" w:rsidP="006B4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2009127127"/>
      <w:docPartObj>
        <w:docPartGallery w:val="Page Numbers (Bottom of Page)"/>
        <w:docPartUnique/>
      </w:docPartObj>
    </w:sdtPr>
    <w:sdtEndPr>
      <w:rPr>
        <w:noProof/>
      </w:rPr>
    </w:sdtEndPr>
    <w:sdtContent>
      <w:p w14:paraId="54A0F716" w14:textId="79F1642D" w:rsidR="005B5CAC" w:rsidRPr="009F05DE" w:rsidRDefault="005B5CAC" w:rsidP="009F05DE">
        <w:pPr>
          <w:pStyle w:val="Footer"/>
          <w:pBdr>
            <w:top w:val="single" w:sz="4" w:space="1" w:color="auto"/>
          </w:pBdr>
          <w:jc w:val="center"/>
          <w:rPr>
            <w:rFonts w:ascii="Arial" w:hAnsi="Arial" w:cs="Arial"/>
            <w:sz w:val="18"/>
            <w:szCs w:val="18"/>
          </w:rPr>
        </w:pPr>
        <w:r w:rsidRPr="009F05DE">
          <w:rPr>
            <w:rFonts w:ascii="Arial" w:hAnsi="Arial" w:cs="Arial"/>
            <w:sz w:val="18"/>
            <w:szCs w:val="18"/>
          </w:rPr>
          <w:fldChar w:fldCharType="begin"/>
        </w:r>
        <w:r w:rsidRPr="009F05DE">
          <w:rPr>
            <w:rFonts w:ascii="Arial" w:hAnsi="Arial" w:cs="Arial"/>
            <w:sz w:val="18"/>
            <w:szCs w:val="18"/>
          </w:rPr>
          <w:instrText xml:space="preserve"> PAGE   \* MERGEFORMAT </w:instrText>
        </w:r>
        <w:r w:rsidRPr="009F05DE">
          <w:rPr>
            <w:rFonts w:ascii="Arial" w:hAnsi="Arial" w:cs="Arial"/>
            <w:sz w:val="18"/>
            <w:szCs w:val="18"/>
          </w:rPr>
          <w:fldChar w:fldCharType="separate"/>
        </w:r>
        <w:r w:rsidR="00D27E02">
          <w:rPr>
            <w:rFonts w:ascii="Arial" w:hAnsi="Arial" w:cs="Arial"/>
            <w:noProof/>
            <w:sz w:val="18"/>
            <w:szCs w:val="18"/>
          </w:rPr>
          <w:t>8</w:t>
        </w:r>
        <w:r w:rsidRPr="009F05DE">
          <w:rPr>
            <w:rFonts w:ascii="Arial" w:hAnsi="Arial" w:cs="Arial"/>
            <w:noProof/>
            <w:sz w:val="18"/>
            <w:szCs w:val="18"/>
          </w:rPr>
          <w:fldChar w:fldCharType="end"/>
        </w:r>
      </w:p>
    </w:sdtContent>
  </w:sdt>
  <w:p w14:paraId="5AF6AA97" w14:textId="77777777" w:rsidR="005B5CAC" w:rsidRPr="009F05DE" w:rsidRDefault="005B5CAC" w:rsidP="009F05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8"/>
        <w:szCs w:val="18"/>
      </w:rPr>
      <w:id w:val="1273438542"/>
      <w:docPartObj>
        <w:docPartGallery w:val="Page Numbers (Bottom of Page)"/>
        <w:docPartUnique/>
      </w:docPartObj>
    </w:sdtPr>
    <w:sdtEndPr>
      <w:rPr>
        <w:noProof/>
      </w:rPr>
    </w:sdtEndPr>
    <w:sdtContent>
      <w:p w14:paraId="5F0513A1" w14:textId="3326850E" w:rsidR="005B5CAC" w:rsidRPr="009F05DE" w:rsidRDefault="005B5CAC" w:rsidP="00367CED">
        <w:pPr>
          <w:pStyle w:val="Footer"/>
          <w:pBdr>
            <w:top w:val="single" w:sz="4" w:space="1" w:color="auto"/>
          </w:pBdr>
          <w:jc w:val="center"/>
          <w:rPr>
            <w:rFonts w:ascii="Arial" w:hAnsi="Arial" w:cs="Arial"/>
            <w:sz w:val="18"/>
            <w:szCs w:val="18"/>
          </w:rPr>
        </w:pPr>
        <w:r w:rsidRPr="009F05DE">
          <w:rPr>
            <w:rFonts w:ascii="Arial" w:hAnsi="Arial" w:cs="Arial"/>
            <w:sz w:val="18"/>
            <w:szCs w:val="18"/>
          </w:rPr>
          <w:fldChar w:fldCharType="begin"/>
        </w:r>
        <w:r w:rsidRPr="009F05DE">
          <w:rPr>
            <w:rFonts w:ascii="Arial" w:hAnsi="Arial" w:cs="Arial"/>
            <w:sz w:val="18"/>
            <w:szCs w:val="18"/>
          </w:rPr>
          <w:instrText xml:space="preserve"> PAGE   \* MERGEFORMAT </w:instrText>
        </w:r>
        <w:r w:rsidRPr="009F05DE">
          <w:rPr>
            <w:rFonts w:ascii="Arial" w:hAnsi="Arial" w:cs="Arial"/>
            <w:sz w:val="18"/>
            <w:szCs w:val="18"/>
          </w:rPr>
          <w:fldChar w:fldCharType="separate"/>
        </w:r>
        <w:r w:rsidR="00D27E02">
          <w:rPr>
            <w:rFonts w:ascii="Arial" w:hAnsi="Arial" w:cs="Arial"/>
            <w:noProof/>
            <w:sz w:val="18"/>
            <w:szCs w:val="18"/>
          </w:rPr>
          <w:t>9</w:t>
        </w:r>
        <w:r w:rsidRPr="009F05DE">
          <w:rPr>
            <w:rFonts w:ascii="Arial" w:hAnsi="Arial" w:cs="Arial"/>
            <w:noProof/>
            <w:sz w:val="18"/>
            <w:szCs w:val="18"/>
          </w:rPr>
          <w:fldChar w:fldCharType="end"/>
        </w:r>
      </w:p>
    </w:sdtContent>
  </w:sdt>
  <w:p w14:paraId="60CEFDCC" w14:textId="77777777" w:rsidR="005B5CAC" w:rsidRPr="009F05DE" w:rsidRDefault="005B5CAC">
    <w:pPr>
      <w:pStyle w:val="Foo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EF8E5" w14:textId="77777777" w:rsidR="003B7FFB" w:rsidRDefault="003B7FFB" w:rsidP="006B4691">
      <w:pPr>
        <w:spacing w:after="0" w:line="240" w:lineRule="auto"/>
      </w:pPr>
      <w:r>
        <w:separator/>
      </w:r>
    </w:p>
  </w:footnote>
  <w:footnote w:type="continuationSeparator" w:id="0">
    <w:p w14:paraId="60CC2AB9" w14:textId="77777777" w:rsidR="003B7FFB" w:rsidRDefault="003B7FFB" w:rsidP="006B4691">
      <w:pPr>
        <w:spacing w:after="0" w:line="240" w:lineRule="auto"/>
      </w:pPr>
      <w:r>
        <w:continuationSeparator/>
      </w:r>
    </w:p>
  </w:footnote>
  <w:footnote w:id="1">
    <w:p w14:paraId="4EACDE2A" w14:textId="77777777" w:rsidR="005B5CAC" w:rsidRPr="004152C1" w:rsidRDefault="005B5CAC">
      <w:pPr>
        <w:pStyle w:val="FootnoteText"/>
        <w:rPr>
          <w:rFonts w:cs="Times New Roman"/>
        </w:rPr>
      </w:pPr>
      <w:r w:rsidRPr="004152C1">
        <w:rPr>
          <w:rStyle w:val="FootnoteReference"/>
          <w:rFonts w:cs="Times New Roman"/>
        </w:rPr>
        <w:footnoteRef/>
      </w:r>
      <w:r w:rsidRPr="004152C1">
        <w:rPr>
          <w:rFonts w:cs="Times New Roman"/>
        </w:rPr>
        <w:t xml:space="preserve"> Note that this chain may only be one or two links.</w:t>
      </w:r>
    </w:p>
  </w:footnote>
  <w:footnote w:id="2">
    <w:p w14:paraId="58D3C181" w14:textId="40262B5A" w:rsidR="005B5CAC" w:rsidRPr="004152C1" w:rsidRDefault="005B5CAC">
      <w:pPr>
        <w:pStyle w:val="FootnoteText"/>
        <w:rPr>
          <w:rFonts w:cs="Times New Roman"/>
        </w:rPr>
      </w:pPr>
      <w:r w:rsidRPr="004152C1">
        <w:rPr>
          <w:rStyle w:val="FootnoteReference"/>
          <w:rFonts w:cs="Times New Roman"/>
        </w:rPr>
        <w:footnoteRef/>
      </w:r>
      <w:r w:rsidRPr="004152C1">
        <w:rPr>
          <w:rFonts w:cs="Times New Roman"/>
        </w:rPr>
        <w:t xml:space="preserve"> Although these multiples are frequently integers (e.g. </w:t>
      </w:r>
      <w:r w:rsidRPr="004152C1">
        <w:rPr>
          <w:rFonts w:cs="Times New Roman"/>
          <w:i/>
        </w:rPr>
        <w:t>k</w:t>
      </w:r>
      <w:r>
        <w:rPr>
          <w:rFonts w:cs="Times New Roman"/>
          <w:i/>
        </w:rPr>
        <w:t> </w:t>
      </w:r>
      <w:r w:rsidRPr="004152C1">
        <w:rPr>
          <w:rFonts w:cs="Times New Roman"/>
        </w:rPr>
        <w:t>=</w:t>
      </w:r>
      <w:r>
        <w:rPr>
          <w:rFonts w:cs="Times New Roman"/>
        </w:rPr>
        <w:t> </w:t>
      </w:r>
      <w:r w:rsidRPr="004152C1">
        <w:rPr>
          <w:rFonts w:cs="Times New Roman"/>
        </w:rPr>
        <w:t xml:space="preserve">2 or </w:t>
      </w:r>
      <w:r w:rsidRPr="004152C1">
        <w:rPr>
          <w:rFonts w:cs="Times New Roman"/>
          <w:i/>
        </w:rPr>
        <w:t>k</w:t>
      </w:r>
      <w:r>
        <w:rPr>
          <w:rFonts w:cs="Times New Roman"/>
        </w:rPr>
        <w:t> </w:t>
      </w:r>
      <w:r w:rsidRPr="004152C1">
        <w:rPr>
          <w:rFonts w:cs="Times New Roman"/>
        </w:rPr>
        <w:t>=</w:t>
      </w:r>
      <w:r>
        <w:rPr>
          <w:rFonts w:cs="Times New Roman"/>
        </w:rPr>
        <w:t> </w:t>
      </w:r>
      <w:r w:rsidRPr="004152C1">
        <w:rPr>
          <w:rFonts w:cs="Times New Roman"/>
        </w:rPr>
        <w:t>3), this is not necessary.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9B1CF" w14:textId="48C63BA4" w:rsidR="005B5CAC" w:rsidRPr="009F05DE" w:rsidRDefault="005B5CAC" w:rsidP="009F05DE">
    <w:pPr>
      <w:pStyle w:val="Header"/>
      <w:pBdr>
        <w:bottom w:val="single" w:sz="4" w:space="1" w:color="auto"/>
      </w:pBdr>
      <w:rPr>
        <w:rFonts w:ascii="Arial" w:hAnsi="Arial" w:cs="Arial"/>
        <w:sz w:val="18"/>
      </w:rPr>
    </w:pPr>
    <w:r w:rsidRPr="009F05DE">
      <w:rPr>
        <w:rFonts w:ascii="Arial" w:hAnsi="Arial" w:cs="Arial"/>
        <w:sz w:val="18"/>
      </w:rPr>
      <w:t>OIML G 19:2017 (E)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D03F51" w14:textId="1F9505CD" w:rsidR="005B5CAC" w:rsidRPr="009F05DE" w:rsidRDefault="005B5CAC" w:rsidP="009F05DE">
    <w:pPr>
      <w:pStyle w:val="Header"/>
      <w:pBdr>
        <w:bottom w:val="single" w:sz="4" w:space="1" w:color="auto"/>
      </w:pBdr>
      <w:jc w:val="right"/>
      <w:rPr>
        <w:rFonts w:ascii="Arial" w:hAnsi="Arial" w:cs="Arial"/>
        <w:sz w:val="18"/>
      </w:rPr>
    </w:pPr>
    <w:r w:rsidRPr="009F05DE">
      <w:rPr>
        <w:rFonts w:ascii="Arial" w:hAnsi="Arial" w:cs="Arial"/>
        <w:sz w:val="18"/>
      </w:rPr>
      <w:t>OIML G 19:2017 (E)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956"/>
    <w:multiLevelType w:val="multilevel"/>
    <w:tmpl w:val="FE78060E"/>
    <w:lvl w:ilvl="0">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nsid w:val="039B7BE4"/>
    <w:multiLevelType w:val="multilevel"/>
    <w:tmpl w:val="0ACEE72A"/>
    <w:lvl w:ilvl="0">
      <w:start w:val="5"/>
      <w:numFmt w:val="decimal"/>
      <w:lvlText w:val="%1"/>
      <w:lvlJc w:val="left"/>
      <w:pPr>
        <w:tabs>
          <w:tab w:val="num" w:pos="480"/>
        </w:tabs>
        <w:ind w:left="480" w:hanging="480"/>
      </w:pPr>
      <w:rPr>
        <w:rFonts w:hint="default"/>
      </w:rPr>
    </w:lvl>
    <w:lvl w:ilvl="1">
      <w:start w:val="3"/>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6CA34A4"/>
    <w:multiLevelType w:val="hybridMultilevel"/>
    <w:tmpl w:val="F132D168"/>
    <w:lvl w:ilvl="0" w:tplc="9C480A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4653FE"/>
    <w:multiLevelType w:val="hybridMultilevel"/>
    <w:tmpl w:val="F132D168"/>
    <w:lvl w:ilvl="0" w:tplc="9C480A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8C5637"/>
    <w:multiLevelType w:val="multilevel"/>
    <w:tmpl w:val="040C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1C412553"/>
    <w:multiLevelType w:val="hybridMultilevel"/>
    <w:tmpl w:val="7D8860A4"/>
    <w:lvl w:ilvl="0" w:tplc="03983910">
      <w:start w:val="2015"/>
      <w:numFmt w:val="bullet"/>
      <w:lvlText w:val="-"/>
      <w:lvlJc w:val="left"/>
      <w:pPr>
        <w:ind w:left="360" w:hanging="360"/>
      </w:pPr>
      <w:rPr>
        <w:rFonts w:ascii="Times New Roman" w:eastAsia="MS Mincho"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CB20339"/>
    <w:multiLevelType w:val="hybridMultilevel"/>
    <w:tmpl w:val="ABD6D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E14CE9"/>
    <w:multiLevelType w:val="multilevel"/>
    <w:tmpl w:val="79120BE4"/>
    <w:lvl w:ilvl="0">
      <w:start w:val="1"/>
      <w:numFmt w:val="decimal"/>
      <w:pStyle w:val="Referencelist"/>
      <w:lvlText w:val="[%1]"/>
      <w:lvlJc w:val="left"/>
      <w:pPr>
        <w:ind w:left="928"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7E53CF8"/>
    <w:multiLevelType w:val="multilevel"/>
    <w:tmpl w:val="9F70FFEE"/>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B4D6335"/>
    <w:multiLevelType w:val="hybridMultilevel"/>
    <w:tmpl w:val="69E2A3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C446DAF"/>
    <w:multiLevelType w:val="multilevel"/>
    <w:tmpl w:val="4D88AD8C"/>
    <w:name w:val="ExampleE"/>
    <w:lvl w:ilvl="0">
      <w:start w:val="1"/>
      <w:numFmt w:val="none"/>
      <w:lvlRestart w:val="0"/>
      <w:pStyle w:val="ExampleNoNumE"/>
      <w:lvlText w:val="Example"/>
      <w:lvlJc w:val="left"/>
      <w:pPr>
        <w:tabs>
          <w:tab w:val="num" w:pos="1100"/>
        </w:tabs>
        <w:ind w:left="0" w:firstLine="0"/>
      </w:pPr>
      <w:rPr>
        <w:rFonts w:ascii="Times New Roman" w:hAnsi="Times New Roman" w:hint="default"/>
        <w:b w:val="0"/>
        <w:color w:val="auto"/>
        <w:sz w:val="24"/>
      </w:rPr>
    </w:lvl>
    <w:lvl w:ilvl="1">
      <w:start w:val="1"/>
      <w:numFmt w:val="none"/>
      <w:lvlRestart w:val="0"/>
      <w:pStyle w:val="ExamplesNoNumE"/>
      <w:lvlText w:val="Example"/>
      <w:lvlJc w:val="left"/>
      <w:pPr>
        <w:tabs>
          <w:tab w:val="num" w:pos="1100"/>
        </w:tabs>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en-GB" w:eastAsia="en-US" w:bidi="ar-SA"/>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ExampleNumE"/>
      <w:lvlText w:val="Example %3"/>
      <w:lvlJc w:val="left"/>
      <w:pPr>
        <w:tabs>
          <w:tab w:val="num" w:pos="110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Restart w:val="0"/>
      <w:suff w:val="nothing"/>
      <w:lvlText w:val=""/>
      <w:lvlJc w:val="left"/>
      <w:pPr>
        <w:ind w:left="0" w:firstLine="0"/>
      </w:pPr>
      <w:rPr>
        <w:rFonts w:hint="default"/>
        <w:b/>
        <w:i w:val="0"/>
      </w:rPr>
    </w:lvl>
    <w:lvl w:ilvl="4">
      <w:start w:val="1"/>
      <w:numFmt w:val="none"/>
      <w:lvlRestart w:val="0"/>
      <w:suff w:val="nothing"/>
      <w:lvlText w:val=""/>
      <w:lvlJc w:val="left"/>
      <w:pPr>
        <w:ind w:left="0" w:firstLine="0"/>
      </w:pPr>
      <w:rPr>
        <w:rFonts w:hint="default"/>
        <w:b/>
        <w:i w:val="0"/>
      </w:rPr>
    </w:lvl>
    <w:lvl w:ilvl="5">
      <w:start w:val="1"/>
      <w:numFmt w:val="none"/>
      <w:lvlRestart w:val="0"/>
      <w:suff w:val="nothing"/>
      <w:lvlText w:val=""/>
      <w:lvlJc w:val="left"/>
      <w:pPr>
        <w:ind w:left="0" w:firstLine="0"/>
      </w:pPr>
      <w:rPr>
        <w:rFonts w:hint="default"/>
        <w:b/>
        <w:i w:val="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1">
    <w:nsid w:val="2CBBB2D2"/>
    <w:multiLevelType w:val="singleLevel"/>
    <w:tmpl w:val="5A742554"/>
    <w:lvl w:ilvl="0">
      <w:start w:val="1"/>
      <w:numFmt w:val="lowerLetter"/>
      <w:lvlText w:val="%1)"/>
      <w:lvlJc w:val="left"/>
      <w:pPr>
        <w:tabs>
          <w:tab w:val="num" w:pos="432"/>
        </w:tabs>
        <w:ind w:left="432" w:hanging="432"/>
      </w:pPr>
      <w:rPr>
        <w:rFonts w:cs="Times New Roman"/>
        <w:color w:val="000000"/>
      </w:rPr>
    </w:lvl>
  </w:abstractNum>
  <w:abstractNum w:abstractNumId="12">
    <w:nsid w:val="2D88725C"/>
    <w:multiLevelType w:val="multilevel"/>
    <w:tmpl w:val="07F8199E"/>
    <w:name w:val="NoteE"/>
    <w:lvl w:ilvl="0">
      <w:start w:val="1"/>
      <w:numFmt w:val="none"/>
      <w:lvlRestart w:val="0"/>
      <w:pStyle w:val="NoteNoNumE"/>
      <w:lvlText w:val="Note "/>
      <w:lvlJc w:val="left"/>
      <w:pPr>
        <w:tabs>
          <w:tab w:val="num" w:pos="700"/>
        </w:tabs>
        <w:ind w:left="0" w:firstLine="0"/>
      </w:pPr>
      <w:rPr>
        <w:rFonts w:ascii="Times New Roman" w:hAnsi="Times New Roman" w:cs="Arial" w:hint="default"/>
        <w:b w:val="0"/>
        <w:i w:val="0"/>
        <w:sz w:val="24"/>
      </w:rPr>
    </w:lvl>
    <w:lvl w:ilvl="1">
      <w:start w:val="1"/>
      <w:numFmt w:val="decimal"/>
      <w:lvlRestart w:val="0"/>
      <w:pStyle w:val="NoteNumE"/>
      <w:lvlText w:val="Note %2"/>
      <w:lvlJc w:val="left"/>
      <w:pPr>
        <w:tabs>
          <w:tab w:val="num" w:pos="700"/>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Restart w:val="0"/>
      <w:suff w:val="nothing"/>
      <w:lvlText w:val=""/>
      <w:lvlJc w:val="left"/>
      <w:pPr>
        <w:ind w:left="0" w:firstLine="0"/>
      </w:pPr>
      <w:rPr>
        <w:rFonts w:ascii="Arial" w:hAnsi="Arial" w:cs="Arial" w:hint="default"/>
        <w:b w:val="0"/>
        <w:i w:val="0"/>
        <w:sz w:val="18"/>
      </w:rPr>
    </w:lvl>
    <w:lvl w:ilvl="3">
      <w:start w:val="1"/>
      <w:numFmt w:val="none"/>
      <w:lvlRestart w:val="0"/>
      <w:suff w:val="nothing"/>
      <w:lvlText w:val=""/>
      <w:lvlJc w:val="left"/>
      <w:pPr>
        <w:ind w:left="0" w:firstLine="0"/>
      </w:pPr>
      <w:rPr>
        <w:rFonts w:cs="Arial" w:hint="default"/>
        <w:b/>
        <w:i w:val="0"/>
      </w:rPr>
    </w:lvl>
    <w:lvl w:ilvl="4">
      <w:start w:val="1"/>
      <w:numFmt w:val="none"/>
      <w:lvlRestart w:val="0"/>
      <w:suff w:val="nothing"/>
      <w:lvlText w:val=""/>
      <w:lvlJc w:val="left"/>
      <w:pPr>
        <w:ind w:left="0" w:firstLine="0"/>
      </w:pPr>
      <w:rPr>
        <w:rFonts w:cs="Arial" w:hint="default"/>
        <w:b/>
        <w:i w:val="0"/>
      </w:rPr>
    </w:lvl>
    <w:lvl w:ilvl="5">
      <w:start w:val="1"/>
      <w:numFmt w:val="none"/>
      <w:lvlRestart w:val="0"/>
      <w:suff w:val="nothing"/>
      <w:lvlText w:val=""/>
      <w:lvlJc w:val="left"/>
      <w:pPr>
        <w:ind w:left="0" w:firstLine="0"/>
      </w:pPr>
      <w:rPr>
        <w:rFonts w:cs="Arial" w:hint="default"/>
        <w:b/>
        <w:i w:val="0"/>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3">
    <w:nsid w:val="2FF756CF"/>
    <w:multiLevelType w:val="multilevel"/>
    <w:tmpl w:val="FE78060E"/>
    <w:lvl w:ilvl="0">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nsid w:val="3E7E2702"/>
    <w:multiLevelType w:val="multilevel"/>
    <w:tmpl w:val="FE78060E"/>
    <w:lvl w:ilvl="0">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5">
    <w:nsid w:val="406A5104"/>
    <w:multiLevelType w:val="hybridMultilevel"/>
    <w:tmpl w:val="F132D168"/>
    <w:lvl w:ilvl="0" w:tplc="9C480A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6E1CD4"/>
    <w:multiLevelType w:val="hybridMultilevel"/>
    <w:tmpl w:val="7FB834BE"/>
    <w:lvl w:ilvl="0" w:tplc="040C0001">
      <w:start w:val="1"/>
      <w:numFmt w:val="bullet"/>
      <w:lvlText w:val=""/>
      <w:lvlJc w:val="left"/>
      <w:pPr>
        <w:ind w:left="1778" w:hanging="360"/>
      </w:pPr>
      <w:rPr>
        <w:rFonts w:ascii="Symbol" w:hAnsi="Symbol" w:hint="default"/>
      </w:rPr>
    </w:lvl>
    <w:lvl w:ilvl="1" w:tplc="A34C3E00">
      <w:numFmt w:val="bullet"/>
      <w:lvlText w:val="-"/>
      <w:lvlJc w:val="left"/>
      <w:pPr>
        <w:ind w:left="2498" w:hanging="360"/>
      </w:pPr>
      <w:rPr>
        <w:rFonts w:ascii="Times New Roman" w:eastAsiaTheme="minorHAnsi" w:hAnsi="Times New Roman" w:cs="Times New Roman"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7">
    <w:nsid w:val="496D143E"/>
    <w:multiLevelType w:val="hybridMultilevel"/>
    <w:tmpl w:val="95D0B21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9852B81"/>
    <w:multiLevelType w:val="hybridMultilevel"/>
    <w:tmpl w:val="700267C4"/>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A8537C"/>
    <w:multiLevelType w:val="hybridMultilevel"/>
    <w:tmpl w:val="0532BADE"/>
    <w:lvl w:ilvl="0" w:tplc="6436FD0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0E7713E"/>
    <w:multiLevelType w:val="hybridMultilevel"/>
    <w:tmpl w:val="9CF4AD10"/>
    <w:lvl w:ilvl="0" w:tplc="63122C36">
      <w:numFmt w:val="bullet"/>
      <w:lvlText w:val="-"/>
      <w:lvlJc w:val="left"/>
      <w:pPr>
        <w:tabs>
          <w:tab w:val="num" w:pos="1680"/>
        </w:tabs>
        <w:ind w:left="1680" w:hanging="450"/>
      </w:pPr>
      <w:rPr>
        <w:rFonts w:ascii="Times New Roman" w:eastAsia="Times New Roman" w:hAnsi="Times New Roman" w:cs="Times New Roman"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21">
    <w:nsid w:val="52391177"/>
    <w:multiLevelType w:val="hybridMultilevel"/>
    <w:tmpl w:val="922068F2"/>
    <w:lvl w:ilvl="0" w:tplc="7DD499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437D96"/>
    <w:multiLevelType w:val="hybridMultilevel"/>
    <w:tmpl w:val="0AF6C0CE"/>
    <w:lvl w:ilvl="0" w:tplc="210C11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526BB2"/>
    <w:multiLevelType w:val="multilevel"/>
    <w:tmpl w:val="FE78060E"/>
    <w:lvl w:ilvl="0">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4">
    <w:nsid w:val="69C200EF"/>
    <w:multiLevelType w:val="hybridMultilevel"/>
    <w:tmpl w:val="0F2ECA88"/>
    <w:lvl w:ilvl="0" w:tplc="6F6AD92C">
      <w:start w:val="1"/>
      <w:numFmt w:val="bullet"/>
      <w:lvlText w:val=""/>
      <w:lvlJc w:val="left"/>
      <w:pPr>
        <w:tabs>
          <w:tab w:val="num" w:pos="2007"/>
        </w:tabs>
        <w:ind w:left="2007"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6CD44533"/>
    <w:multiLevelType w:val="hybridMultilevel"/>
    <w:tmpl w:val="F132D168"/>
    <w:lvl w:ilvl="0" w:tplc="9C480A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2B5BAF"/>
    <w:multiLevelType w:val="hybridMultilevel"/>
    <w:tmpl w:val="09E870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1D82913"/>
    <w:multiLevelType w:val="multilevel"/>
    <w:tmpl w:val="FE78060E"/>
    <w:lvl w:ilvl="0">
      <w:numFmt w:val="decimal"/>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8">
    <w:nsid w:val="75FF7A2F"/>
    <w:multiLevelType w:val="hybridMultilevel"/>
    <w:tmpl w:val="3A74EFAE"/>
    <w:lvl w:ilvl="0" w:tplc="040C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6DD4955"/>
    <w:multiLevelType w:val="hybridMultilevel"/>
    <w:tmpl w:val="E43EA626"/>
    <w:lvl w:ilvl="0" w:tplc="8BB8834E">
      <w:numFmt w:val="bullet"/>
      <w:lvlText w:val="-"/>
      <w:lvlJc w:val="left"/>
      <w:pPr>
        <w:tabs>
          <w:tab w:val="num" w:pos="1590"/>
        </w:tabs>
        <w:ind w:left="1590" w:hanging="360"/>
      </w:pPr>
      <w:rPr>
        <w:rFonts w:ascii="Times New Roman" w:eastAsia="Times New Roman" w:hAnsi="Times New Roman" w:cs="Times New Roman"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30">
    <w:nsid w:val="7DBE2F9D"/>
    <w:multiLevelType w:val="hybridMultilevel"/>
    <w:tmpl w:val="0AB41536"/>
    <w:lvl w:ilvl="0" w:tplc="C568D82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22"/>
  </w:num>
  <w:num w:numId="3">
    <w:abstractNumId w:val="0"/>
  </w:num>
  <w:num w:numId="4">
    <w:abstractNumId w:val="21"/>
  </w:num>
  <w:num w:numId="5">
    <w:abstractNumId w:val="6"/>
  </w:num>
  <w:num w:numId="6">
    <w:abstractNumId w:val="23"/>
  </w:num>
  <w:num w:numId="7">
    <w:abstractNumId w:val="13"/>
  </w:num>
  <w:num w:numId="8">
    <w:abstractNumId w:val="2"/>
  </w:num>
  <w:num w:numId="9">
    <w:abstractNumId w:val="14"/>
  </w:num>
  <w:num w:numId="10">
    <w:abstractNumId w:val="15"/>
  </w:num>
  <w:num w:numId="11">
    <w:abstractNumId w:val="25"/>
  </w:num>
  <w:num w:numId="12">
    <w:abstractNumId w:val="8"/>
  </w:num>
  <w:num w:numId="13">
    <w:abstractNumId w:val="1"/>
  </w:num>
  <w:num w:numId="14">
    <w:abstractNumId w:val="24"/>
  </w:num>
  <w:num w:numId="15">
    <w:abstractNumId w:val="29"/>
  </w:num>
  <w:num w:numId="16">
    <w:abstractNumId w:val="20"/>
  </w:num>
  <w:num w:numId="17">
    <w:abstractNumId w:val="3"/>
  </w:num>
  <w:num w:numId="18">
    <w:abstractNumId w:val="11"/>
  </w:num>
  <w:num w:numId="19">
    <w:abstractNumId w:val="30"/>
  </w:num>
  <w:num w:numId="20">
    <w:abstractNumId w:val="12"/>
  </w:num>
  <w:num w:numId="21">
    <w:abstractNumId w:val="10"/>
  </w:num>
  <w:num w:numId="22">
    <w:abstractNumId w:val="10"/>
  </w:num>
  <w:num w:numId="23">
    <w:abstractNumId w:val="12"/>
  </w:num>
  <w:num w:numId="24">
    <w:abstractNumId w:val="9"/>
  </w:num>
  <w:num w:numId="25">
    <w:abstractNumId w:val="16"/>
  </w:num>
  <w:num w:numId="26">
    <w:abstractNumId w:val="18"/>
  </w:num>
  <w:num w:numId="27">
    <w:abstractNumId w:val="17"/>
  </w:num>
  <w:num w:numId="28">
    <w:abstractNumId w:val="26"/>
  </w:num>
  <w:num w:numId="29">
    <w:abstractNumId w:val="5"/>
  </w:num>
  <w:num w:numId="30">
    <w:abstractNumId w:val="28"/>
  </w:num>
  <w:num w:numId="31">
    <w:abstractNumId w:val="19"/>
  </w:num>
  <w:num w:numId="32">
    <w:abstractNumId w:val="7"/>
  </w:num>
  <w:num w:numId="3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hrlich, Charles D. (Fed)">
    <w15:presenceInfo w15:providerId="AD" w15:userId="S-1-5-21-1908027396-2059629336-315576832-15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691"/>
    <w:rsid w:val="000037B7"/>
    <w:rsid w:val="00004CEB"/>
    <w:rsid w:val="000118A3"/>
    <w:rsid w:val="00022B70"/>
    <w:rsid w:val="00024CA3"/>
    <w:rsid w:val="000250D9"/>
    <w:rsid w:val="000252BC"/>
    <w:rsid w:val="00027283"/>
    <w:rsid w:val="000312C9"/>
    <w:rsid w:val="00035C0F"/>
    <w:rsid w:val="000378CE"/>
    <w:rsid w:val="000461B8"/>
    <w:rsid w:val="00052261"/>
    <w:rsid w:val="000538B9"/>
    <w:rsid w:val="000575EB"/>
    <w:rsid w:val="00060BAD"/>
    <w:rsid w:val="0006124C"/>
    <w:rsid w:val="000612A8"/>
    <w:rsid w:val="0006248E"/>
    <w:rsid w:val="0006616D"/>
    <w:rsid w:val="00067094"/>
    <w:rsid w:val="00067F53"/>
    <w:rsid w:val="00070822"/>
    <w:rsid w:val="00074326"/>
    <w:rsid w:val="000748FE"/>
    <w:rsid w:val="00074F53"/>
    <w:rsid w:val="00080066"/>
    <w:rsid w:val="00082A7C"/>
    <w:rsid w:val="00084E9E"/>
    <w:rsid w:val="00091CA2"/>
    <w:rsid w:val="0009726C"/>
    <w:rsid w:val="000A4738"/>
    <w:rsid w:val="000A7D4E"/>
    <w:rsid w:val="000B385D"/>
    <w:rsid w:val="000B3945"/>
    <w:rsid w:val="000B799A"/>
    <w:rsid w:val="000C080D"/>
    <w:rsid w:val="000C14FE"/>
    <w:rsid w:val="000C1750"/>
    <w:rsid w:val="000C5B5B"/>
    <w:rsid w:val="000C5DE5"/>
    <w:rsid w:val="000C70DA"/>
    <w:rsid w:val="000C7CC1"/>
    <w:rsid w:val="000D011A"/>
    <w:rsid w:val="000F401E"/>
    <w:rsid w:val="000F4074"/>
    <w:rsid w:val="001003D5"/>
    <w:rsid w:val="001005BC"/>
    <w:rsid w:val="00102415"/>
    <w:rsid w:val="00110D9F"/>
    <w:rsid w:val="00110F51"/>
    <w:rsid w:val="00111F16"/>
    <w:rsid w:val="00111F6D"/>
    <w:rsid w:val="001120CD"/>
    <w:rsid w:val="00124FD4"/>
    <w:rsid w:val="00125BC5"/>
    <w:rsid w:val="00130BA8"/>
    <w:rsid w:val="00131635"/>
    <w:rsid w:val="00131C1E"/>
    <w:rsid w:val="00142158"/>
    <w:rsid w:val="00142443"/>
    <w:rsid w:val="00142C31"/>
    <w:rsid w:val="001476B9"/>
    <w:rsid w:val="00150747"/>
    <w:rsid w:val="001543D2"/>
    <w:rsid w:val="00156CA3"/>
    <w:rsid w:val="001628B0"/>
    <w:rsid w:val="0016365A"/>
    <w:rsid w:val="00164175"/>
    <w:rsid w:val="0016470B"/>
    <w:rsid w:val="001664AE"/>
    <w:rsid w:val="00171634"/>
    <w:rsid w:val="00172F60"/>
    <w:rsid w:val="00176BCD"/>
    <w:rsid w:val="00177306"/>
    <w:rsid w:val="00181801"/>
    <w:rsid w:val="00182101"/>
    <w:rsid w:val="001835E5"/>
    <w:rsid w:val="00184881"/>
    <w:rsid w:val="00190233"/>
    <w:rsid w:val="0019389E"/>
    <w:rsid w:val="00193A26"/>
    <w:rsid w:val="00196157"/>
    <w:rsid w:val="00196A5B"/>
    <w:rsid w:val="001A06D8"/>
    <w:rsid w:val="001A22D3"/>
    <w:rsid w:val="001A47A5"/>
    <w:rsid w:val="001A661F"/>
    <w:rsid w:val="001A74F0"/>
    <w:rsid w:val="001B2A99"/>
    <w:rsid w:val="001B59E6"/>
    <w:rsid w:val="001B6B8A"/>
    <w:rsid w:val="001C3130"/>
    <w:rsid w:val="001C64CB"/>
    <w:rsid w:val="001D0B0F"/>
    <w:rsid w:val="001D0FB6"/>
    <w:rsid w:val="001D36B4"/>
    <w:rsid w:val="001D3B1C"/>
    <w:rsid w:val="001D4DB1"/>
    <w:rsid w:val="001E03A2"/>
    <w:rsid w:val="001E25E5"/>
    <w:rsid w:val="001E34E9"/>
    <w:rsid w:val="001E4B73"/>
    <w:rsid w:val="001E5773"/>
    <w:rsid w:val="001E6E16"/>
    <w:rsid w:val="001F47AB"/>
    <w:rsid w:val="001F4A63"/>
    <w:rsid w:val="001F7984"/>
    <w:rsid w:val="00201498"/>
    <w:rsid w:val="00202E7B"/>
    <w:rsid w:val="00204474"/>
    <w:rsid w:val="00213E21"/>
    <w:rsid w:val="00224F23"/>
    <w:rsid w:val="00226368"/>
    <w:rsid w:val="00230433"/>
    <w:rsid w:val="00231CEE"/>
    <w:rsid w:val="00233E7A"/>
    <w:rsid w:val="002351F9"/>
    <w:rsid w:val="00236A7E"/>
    <w:rsid w:val="00236F27"/>
    <w:rsid w:val="00237D80"/>
    <w:rsid w:val="00240A4C"/>
    <w:rsid w:val="00244D40"/>
    <w:rsid w:val="002471D6"/>
    <w:rsid w:val="00250A94"/>
    <w:rsid w:val="0025129A"/>
    <w:rsid w:val="002516FE"/>
    <w:rsid w:val="002523F4"/>
    <w:rsid w:val="0025288A"/>
    <w:rsid w:val="00254FB1"/>
    <w:rsid w:val="002612C5"/>
    <w:rsid w:val="002615F6"/>
    <w:rsid w:val="0026275D"/>
    <w:rsid w:val="0026336A"/>
    <w:rsid w:val="00265D84"/>
    <w:rsid w:val="002668C0"/>
    <w:rsid w:val="00272658"/>
    <w:rsid w:val="00272878"/>
    <w:rsid w:val="00275862"/>
    <w:rsid w:val="002836C4"/>
    <w:rsid w:val="00291FFE"/>
    <w:rsid w:val="0029301E"/>
    <w:rsid w:val="002952D3"/>
    <w:rsid w:val="002972D5"/>
    <w:rsid w:val="002A0D9F"/>
    <w:rsid w:val="002A35A8"/>
    <w:rsid w:val="002A5246"/>
    <w:rsid w:val="002B162A"/>
    <w:rsid w:val="002B3832"/>
    <w:rsid w:val="002B41F0"/>
    <w:rsid w:val="002B43A0"/>
    <w:rsid w:val="002B4832"/>
    <w:rsid w:val="002B5F38"/>
    <w:rsid w:val="002B7A51"/>
    <w:rsid w:val="002C1961"/>
    <w:rsid w:val="002D1577"/>
    <w:rsid w:val="002D18E6"/>
    <w:rsid w:val="002D4DBD"/>
    <w:rsid w:val="002E10B5"/>
    <w:rsid w:val="002E3B27"/>
    <w:rsid w:val="002F2342"/>
    <w:rsid w:val="003105AC"/>
    <w:rsid w:val="003137CC"/>
    <w:rsid w:val="00320F57"/>
    <w:rsid w:val="0032100D"/>
    <w:rsid w:val="0032753B"/>
    <w:rsid w:val="0032781F"/>
    <w:rsid w:val="003303FF"/>
    <w:rsid w:val="003325E6"/>
    <w:rsid w:val="00332813"/>
    <w:rsid w:val="00332A05"/>
    <w:rsid w:val="00332F2D"/>
    <w:rsid w:val="003369CC"/>
    <w:rsid w:val="003370F5"/>
    <w:rsid w:val="00337258"/>
    <w:rsid w:val="00347392"/>
    <w:rsid w:val="003522F2"/>
    <w:rsid w:val="003544DA"/>
    <w:rsid w:val="003550C1"/>
    <w:rsid w:val="00356D11"/>
    <w:rsid w:val="00356D21"/>
    <w:rsid w:val="003570FE"/>
    <w:rsid w:val="00357885"/>
    <w:rsid w:val="00361DD1"/>
    <w:rsid w:val="00362EF6"/>
    <w:rsid w:val="00363DAD"/>
    <w:rsid w:val="00367244"/>
    <w:rsid w:val="00367CED"/>
    <w:rsid w:val="0037200B"/>
    <w:rsid w:val="0037418A"/>
    <w:rsid w:val="003741E9"/>
    <w:rsid w:val="00376001"/>
    <w:rsid w:val="00376548"/>
    <w:rsid w:val="00377121"/>
    <w:rsid w:val="0038410D"/>
    <w:rsid w:val="003845D5"/>
    <w:rsid w:val="00385C8C"/>
    <w:rsid w:val="00387780"/>
    <w:rsid w:val="0039131C"/>
    <w:rsid w:val="003945FC"/>
    <w:rsid w:val="003960E3"/>
    <w:rsid w:val="003968EB"/>
    <w:rsid w:val="003B03E1"/>
    <w:rsid w:val="003B3FB5"/>
    <w:rsid w:val="003B6246"/>
    <w:rsid w:val="003B7FFB"/>
    <w:rsid w:val="003C1531"/>
    <w:rsid w:val="003C2280"/>
    <w:rsid w:val="003C3AD9"/>
    <w:rsid w:val="003C5054"/>
    <w:rsid w:val="003C5D3D"/>
    <w:rsid w:val="003C6733"/>
    <w:rsid w:val="003D29DF"/>
    <w:rsid w:val="003D6AE6"/>
    <w:rsid w:val="003D7032"/>
    <w:rsid w:val="003E0FD1"/>
    <w:rsid w:val="003E48A7"/>
    <w:rsid w:val="003E5420"/>
    <w:rsid w:val="003F0635"/>
    <w:rsid w:val="003F2057"/>
    <w:rsid w:val="00403A4E"/>
    <w:rsid w:val="004152C1"/>
    <w:rsid w:val="004204AF"/>
    <w:rsid w:val="0042411B"/>
    <w:rsid w:val="00426D10"/>
    <w:rsid w:val="00430101"/>
    <w:rsid w:val="00431064"/>
    <w:rsid w:val="00440FF5"/>
    <w:rsid w:val="00441B5D"/>
    <w:rsid w:val="00442D52"/>
    <w:rsid w:val="00443FBF"/>
    <w:rsid w:val="0044524A"/>
    <w:rsid w:val="00445610"/>
    <w:rsid w:val="0044734E"/>
    <w:rsid w:val="00450303"/>
    <w:rsid w:val="00452212"/>
    <w:rsid w:val="00453DC8"/>
    <w:rsid w:val="00454373"/>
    <w:rsid w:val="00461D6F"/>
    <w:rsid w:val="004731FB"/>
    <w:rsid w:val="00477568"/>
    <w:rsid w:val="00480789"/>
    <w:rsid w:val="00481C69"/>
    <w:rsid w:val="004825E0"/>
    <w:rsid w:val="00485AD0"/>
    <w:rsid w:val="00487165"/>
    <w:rsid w:val="00494969"/>
    <w:rsid w:val="004A4729"/>
    <w:rsid w:val="004A5D7E"/>
    <w:rsid w:val="004B222C"/>
    <w:rsid w:val="004B4283"/>
    <w:rsid w:val="004B4EA9"/>
    <w:rsid w:val="004B5C48"/>
    <w:rsid w:val="004C2544"/>
    <w:rsid w:val="004C5E50"/>
    <w:rsid w:val="004C7990"/>
    <w:rsid w:val="004D6EAB"/>
    <w:rsid w:val="004E1295"/>
    <w:rsid w:val="004E3ECC"/>
    <w:rsid w:val="004E63E4"/>
    <w:rsid w:val="004E7D5F"/>
    <w:rsid w:val="004F0AF3"/>
    <w:rsid w:val="004F4BD5"/>
    <w:rsid w:val="004F56CA"/>
    <w:rsid w:val="004F6616"/>
    <w:rsid w:val="004F7EF9"/>
    <w:rsid w:val="00505399"/>
    <w:rsid w:val="00506E25"/>
    <w:rsid w:val="005070B2"/>
    <w:rsid w:val="005111CB"/>
    <w:rsid w:val="00511941"/>
    <w:rsid w:val="00513537"/>
    <w:rsid w:val="005143D3"/>
    <w:rsid w:val="0051489D"/>
    <w:rsid w:val="00514C53"/>
    <w:rsid w:val="005223CC"/>
    <w:rsid w:val="00523135"/>
    <w:rsid w:val="00523C58"/>
    <w:rsid w:val="00523E3E"/>
    <w:rsid w:val="00535777"/>
    <w:rsid w:val="0053735D"/>
    <w:rsid w:val="00542122"/>
    <w:rsid w:val="00542917"/>
    <w:rsid w:val="00546C1B"/>
    <w:rsid w:val="00547D04"/>
    <w:rsid w:val="005501FD"/>
    <w:rsid w:val="00550528"/>
    <w:rsid w:val="0055106F"/>
    <w:rsid w:val="00552304"/>
    <w:rsid w:val="005530F6"/>
    <w:rsid w:val="005536DE"/>
    <w:rsid w:val="00555945"/>
    <w:rsid w:val="00555A9F"/>
    <w:rsid w:val="00556A1B"/>
    <w:rsid w:val="00562101"/>
    <w:rsid w:val="0056272B"/>
    <w:rsid w:val="00562AAF"/>
    <w:rsid w:val="00563509"/>
    <w:rsid w:val="00563EF2"/>
    <w:rsid w:val="00564E4F"/>
    <w:rsid w:val="0056652F"/>
    <w:rsid w:val="005679D2"/>
    <w:rsid w:val="00567DAB"/>
    <w:rsid w:val="005717DF"/>
    <w:rsid w:val="00573856"/>
    <w:rsid w:val="00573D18"/>
    <w:rsid w:val="005748A4"/>
    <w:rsid w:val="00574D89"/>
    <w:rsid w:val="00575A10"/>
    <w:rsid w:val="00576CE7"/>
    <w:rsid w:val="005814B6"/>
    <w:rsid w:val="00583730"/>
    <w:rsid w:val="00590F06"/>
    <w:rsid w:val="00594EAE"/>
    <w:rsid w:val="005A44E6"/>
    <w:rsid w:val="005A47A4"/>
    <w:rsid w:val="005A6A9D"/>
    <w:rsid w:val="005B488A"/>
    <w:rsid w:val="005B4DDA"/>
    <w:rsid w:val="005B5CAC"/>
    <w:rsid w:val="005B6444"/>
    <w:rsid w:val="005C2D44"/>
    <w:rsid w:val="005C493A"/>
    <w:rsid w:val="005C5A6A"/>
    <w:rsid w:val="005D0A16"/>
    <w:rsid w:val="005D308C"/>
    <w:rsid w:val="005D50EE"/>
    <w:rsid w:val="005D5155"/>
    <w:rsid w:val="005D641F"/>
    <w:rsid w:val="005D79AF"/>
    <w:rsid w:val="005E2DC7"/>
    <w:rsid w:val="005E3B77"/>
    <w:rsid w:val="005E4F8D"/>
    <w:rsid w:val="005E5F0E"/>
    <w:rsid w:val="005F02B0"/>
    <w:rsid w:val="005F2DB9"/>
    <w:rsid w:val="00603A0C"/>
    <w:rsid w:val="00606167"/>
    <w:rsid w:val="0060687D"/>
    <w:rsid w:val="0061064D"/>
    <w:rsid w:val="00612CE0"/>
    <w:rsid w:val="00614AB4"/>
    <w:rsid w:val="00615E65"/>
    <w:rsid w:val="00616043"/>
    <w:rsid w:val="00616A90"/>
    <w:rsid w:val="006228C8"/>
    <w:rsid w:val="00640336"/>
    <w:rsid w:val="00640E23"/>
    <w:rsid w:val="0064128A"/>
    <w:rsid w:val="006424DE"/>
    <w:rsid w:val="0064302D"/>
    <w:rsid w:val="006459B2"/>
    <w:rsid w:val="00651A3D"/>
    <w:rsid w:val="00655449"/>
    <w:rsid w:val="00655830"/>
    <w:rsid w:val="00657287"/>
    <w:rsid w:val="00657D04"/>
    <w:rsid w:val="00660802"/>
    <w:rsid w:val="006640EC"/>
    <w:rsid w:val="00665FAC"/>
    <w:rsid w:val="00671025"/>
    <w:rsid w:val="00673531"/>
    <w:rsid w:val="00675FC3"/>
    <w:rsid w:val="006843C0"/>
    <w:rsid w:val="006868E5"/>
    <w:rsid w:val="00686BA1"/>
    <w:rsid w:val="006873ED"/>
    <w:rsid w:val="00695F19"/>
    <w:rsid w:val="00696E93"/>
    <w:rsid w:val="006B4691"/>
    <w:rsid w:val="006B64F2"/>
    <w:rsid w:val="006C5184"/>
    <w:rsid w:val="006C58CA"/>
    <w:rsid w:val="006C691A"/>
    <w:rsid w:val="006C6D4C"/>
    <w:rsid w:val="006C6FCC"/>
    <w:rsid w:val="006C7ED7"/>
    <w:rsid w:val="006D0F3C"/>
    <w:rsid w:val="006D2D80"/>
    <w:rsid w:val="006D3AAB"/>
    <w:rsid w:val="006D3EDC"/>
    <w:rsid w:val="006D4E1D"/>
    <w:rsid w:val="006D6C3F"/>
    <w:rsid w:val="006D7464"/>
    <w:rsid w:val="006E1DCB"/>
    <w:rsid w:val="006E4481"/>
    <w:rsid w:val="006E4704"/>
    <w:rsid w:val="006E5BBC"/>
    <w:rsid w:val="006E7045"/>
    <w:rsid w:val="006F7B4D"/>
    <w:rsid w:val="0070030B"/>
    <w:rsid w:val="007059B3"/>
    <w:rsid w:val="007067EA"/>
    <w:rsid w:val="00707454"/>
    <w:rsid w:val="00713689"/>
    <w:rsid w:val="00715737"/>
    <w:rsid w:val="0071631A"/>
    <w:rsid w:val="00726E5B"/>
    <w:rsid w:val="007278D9"/>
    <w:rsid w:val="00733B73"/>
    <w:rsid w:val="00741A8A"/>
    <w:rsid w:val="00741E16"/>
    <w:rsid w:val="007473B0"/>
    <w:rsid w:val="00751333"/>
    <w:rsid w:val="007536D5"/>
    <w:rsid w:val="00754D85"/>
    <w:rsid w:val="00756B6A"/>
    <w:rsid w:val="007605D9"/>
    <w:rsid w:val="0076524C"/>
    <w:rsid w:val="00772738"/>
    <w:rsid w:val="0077386D"/>
    <w:rsid w:val="00781BF5"/>
    <w:rsid w:val="00783DCE"/>
    <w:rsid w:val="007841D8"/>
    <w:rsid w:val="00784285"/>
    <w:rsid w:val="00787791"/>
    <w:rsid w:val="00787D79"/>
    <w:rsid w:val="00793655"/>
    <w:rsid w:val="007939DF"/>
    <w:rsid w:val="0079507E"/>
    <w:rsid w:val="007971D1"/>
    <w:rsid w:val="007A2A44"/>
    <w:rsid w:val="007A4692"/>
    <w:rsid w:val="007A483E"/>
    <w:rsid w:val="007A668A"/>
    <w:rsid w:val="007B4890"/>
    <w:rsid w:val="007B48B4"/>
    <w:rsid w:val="007B6B9E"/>
    <w:rsid w:val="007C3E45"/>
    <w:rsid w:val="007C4EF4"/>
    <w:rsid w:val="007C65EC"/>
    <w:rsid w:val="007D00A7"/>
    <w:rsid w:val="007D60A4"/>
    <w:rsid w:val="007D6B78"/>
    <w:rsid w:val="007D708B"/>
    <w:rsid w:val="007D7D03"/>
    <w:rsid w:val="007E1486"/>
    <w:rsid w:val="007E33FA"/>
    <w:rsid w:val="007E71CA"/>
    <w:rsid w:val="007F100D"/>
    <w:rsid w:val="007F12FF"/>
    <w:rsid w:val="007F29A4"/>
    <w:rsid w:val="007F29CB"/>
    <w:rsid w:val="007F4187"/>
    <w:rsid w:val="007F4665"/>
    <w:rsid w:val="0080401B"/>
    <w:rsid w:val="008043ED"/>
    <w:rsid w:val="00805527"/>
    <w:rsid w:val="00805A60"/>
    <w:rsid w:val="008061F6"/>
    <w:rsid w:val="008074FA"/>
    <w:rsid w:val="008123D4"/>
    <w:rsid w:val="00812459"/>
    <w:rsid w:val="00813C5A"/>
    <w:rsid w:val="00816257"/>
    <w:rsid w:val="00816392"/>
    <w:rsid w:val="00820B04"/>
    <w:rsid w:val="00825902"/>
    <w:rsid w:val="00825F28"/>
    <w:rsid w:val="0083005C"/>
    <w:rsid w:val="00831F23"/>
    <w:rsid w:val="00835070"/>
    <w:rsid w:val="008376AF"/>
    <w:rsid w:val="00841AD3"/>
    <w:rsid w:val="00843182"/>
    <w:rsid w:val="00843DEB"/>
    <w:rsid w:val="008466FB"/>
    <w:rsid w:val="0085062B"/>
    <w:rsid w:val="00854F46"/>
    <w:rsid w:val="00861077"/>
    <w:rsid w:val="008651ED"/>
    <w:rsid w:val="00867428"/>
    <w:rsid w:val="0087300C"/>
    <w:rsid w:val="00874475"/>
    <w:rsid w:val="00875650"/>
    <w:rsid w:val="008812F5"/>
    <w:rsid w:val="00882E17"/>
    <w:rsid w:val="008921F1"/>
    <w:rsid w:val="008927B1"/>
    <w:rsid w:val="0089576C"/>
    <w:rsid w:val="008971D1"/>
    <w:rsid w:val="008A12A5"/>
    <w:rsid w:val="008A2A81"/>
    <w:rsid w:val="008A5F56"/>
    <w:rsid w:val="008A67FD"/>
    <w:rsid w:val="008B1175"/>
    <w:rsid w:val="008B2425"/>
    <w:rsid w:val="008B24D9"/>
    <w:rsid w:val="008B2A6A"/>
    <w:rsid w:val="008C1CC2"/>
    <w:rsid w:val="008C1E57"/>
    <w:rsid w:val="008C3862"/>
    <w:rsid w:val="008C5187"/>
    <w:rsid w:val="008C5FB1"/>
    <w:rsid w:val="008C76A0"/>
    <w:rsid w:val="008C7858"/>
    <w:rsid w:val="008D0396"/>
    <w:rsid w:val="008D27C9"/>
    <w:rsid w:val="008E274E"/>
    <w:rsid w:val="008E3580"/>
    <w:rsid w:val="008E7E77"/>
    <w:rsid w:val="008F0278"/>
    <w:rsid w:val="008F1869"/>
    <w:rsid w:val="008F1FBB"/>
    <w:rsid w:val="008F2AEA"/>
    <w:rsid w:val="008F5BC9"/>
    <w:rsid w:val="008F6937"/>
    <w:rsid w:val="008F6D6C"/>
    <w:rsid w:val="00900B5C"/>
    <w:rsid w:val="00905BFC"/>
    <w:rsid w:val="00905DF7"/>
    <w:rsid w:val="009121C5"/>
    <w:rsid w:val="00916254"/>
    <w:rsid w:val="00917303"/>
    <w:rsid w:val="00922386"/>
    <w:rsid w:val="009328BE"/>
    <w:rsid w:val="00933E3F"/>
    <w:rsid w:val="00940B05"/>
    <w:rsid w:val="0094470C"/>
    <w:rsid w:val="00945D98"/>
    <w:rsid w:val="00945EAD"/>
    <w:rsid w:val="00946A3F"/>
    <w:rsid w:val="00946F7E"/>
    <w:rsid w:val="00950E89"/>
    <w:rsid w:val="00951CFD"/>
    <w:rsid w:val="00952037"/>
    <w:rsid w:val="00953CF9"/>
    <w:rsid w:val="00953DBB"/>
    <w:rsid w:val="00954659"/>
    <w:rsid w:val="0095612E"/>
    <w:rsid w:val="00956C21"/>
    <w:rsid w:val="00960005"/>
    <w:rsid w:val="00960DAB"/>
    <w:rsid w:val="00963F62"/>
    <w:rsid w:val="009643C9"/>
    <w:rsid w:val="00967F67"/>
    <w:rsid w:val="00970C5B"/>
    <w:rsid w:val="009723D4"/>
    <w:rsid w:val="00976BC2"/>
    <w:rsid w:val="009824E0"/>
    <w:rsid w:val="009840D4"/>
    <w:rsid w:val="0098644D"/>
    <w:rsid w:val="00992998"/>
    <w:rsid w:val="0099514E"/>
    <w:rsid w:val="009A03F7"/>
    <w:rsid w:val="009A2BAC"/>
    <w:rsid w:val="009A2BF6"/>
    <w:rsid w:val="009A6B7B"/>
    <w:rsid w:val="009B1EEB"/>
    <w:rsid w:val="009B66D1"/>
    <w:rsid w:val="009B6A22"/>
    <w:rsid w:val="009B77F4"/>
    <w:rsid w:val="009C0687"/>
    <w:rsid w:val="009C44F6"/>
    <w:rsid w:val="009C61D3"/>
    <w:rsid w:val="009C6F3E"/>
    <w:rsid w:val="009C75C1"/>
    <w:rsid w:val="009D03C3"/>
    <w:rsid w:val="009D15FB"/>
    <w:rsid w:val="009D41DE"/>
    <w:rsid w:val="009D499E"/>
    <w:rsid w:val="009D55B5"/>
    <w:rsid w:val="009E0AB8"/>
    <w:rsid w:val="009E1F60"/>
    <w:rsid w:val="009E5AF2"/>
    <w:rsid w:val="009E744A"/>
    <w:rsid w:val="009E79F1"/>
    <w:rsid w:val="009F05DE"/>
    <w:rsid w:val="009F47E9"/>
    <w:rsid w:val="009F73C5"/>
    <w:rsid w:val="00A00B38"/>
    <w:rsid w:val="00A05779"/>
    <w:rsid w:val="00A05FD2"/>
    <w:rsid w:val="00A1184E"/>
    <w:rsid w:val="00A149F8"/>
    <w:rsid w:val="00A150DE"/>
    <w:rsid w:val="00A17154"/>
    <w:rsid w:val="00A23D86"/>
    <w:rsid w:val="00A2474B"/>
    <w:rsid w:val="00A24CED"/>
    <w:rsid w:val="00A301B1"/>
    <w:rsid w:val="00A32093"/>
    <w:rsid w:val="00A3258B"/>
    <w:rsid w:val="00A333D1"/>
    <w:rsid w:val="00A43A8B"/>
    <w:rsid w:val="00A45108"/>
    <w:rsid w:val="00A46CD1"/>
    <w:rsid w:val="00A46D69"/>
    <w:rsid w:val="00A47CBF"/>
    <w:rsid w:val="00A50931"/>
    <w:rsid w:val="00A54145"/>
    <w:rsid w:val="00A55349"/>
    <w:rsid w:val="00A56532"/>
    <w:rsid w:val="00A57E04"/>
    <w:rsid w:val="00A57EE9"/>
    <w:rsid w:val="00A64997"/>
    <w:rsid w:val="00A70DE2"/>
    <w:rsid w:val="00A70FA5"/>
    <w:rsid w:val="00A721FF"/>
    <w:rsid w:val="00A72E3F"/>
    <w:rsid w:val="00A74485"/>
    <w:rsid w:val="00A748E1"/>
    <w:rsid w:val="00A74ED3"/>
    <w:rsid w:val="00A74EF1"/>
    <w:rsid w:val="00A76A7F"/>
    <w:rsid w:val="00A77340"/>
    <w:rsid w:val="00A80C88"/>
    <w:rsid w:val="00A80F03"/>
    <w:rsid w:val="00A812AC"/>
    <w:rsid w:val="00A81D4D"/>
    <w:rsid w:val="00A832B3"/>
    <w:rsid w:val="00A87897"/>
    <w:rsid w:val="00A9090B"/>
    <w:rsid w:val="00A9203C"/>
    <w:rsid w:val="00A94A1F"/>
    <w:rsid w:val="00A959A1"/>
    <w:rsid w:val="00A95A59"/>
    <w:rsid w:val="00A961D9"/>
    <w:rsid w:val="00A97E59"/>
    <w:rsid w:val="00AA1901"/>
    <w:rsid w:val="00AA5F8B"/>
    <w:rsid w:val="00AB0F7D"/>
    <w:rsid w:val="00AB1103"/>
    <w:rsid w:val="00AB3684"/>
    <w:rsid w:val="00AB5457"/>
    <w:rsid w:val="00AB75D6"/>
    <w:rsid w:val="00AC2516"/>
    <w:rsid w:val="00AC47BC"/>
    <w:rsid w:val="00AC68B0"/>
    <w:rsid w:val="00AC74D0"/>
    <w:rsid w:val="00AD0EC0"/>
    <w:rsid w:val="00AD4563"/>
    <w:rsid w:val="00AD7323"/>
    <w:rsid w:val="00AD77C9"/>
    <w:rsid w:val="00AE26CE"/>
    <w:rsid w:val="00AE3B59"/>
    <w:rsid w:val="00AE4158"/>
    <w:rsid w:val="00AE6895"/>
    <w:rsid w:val="00AE761C"/>
    <w:rsid w:val="00AF0587"/>
    <w:rsid w:val="00AF171A"/>
    <w:rsid w:val="00AF1B10"/>
    <w:rsid w:val="00AF5C40"/>
    <w:rsid w:val="00AF766A"/>
    <w:rsid w:val="00B07B38"/>
    <w:rsid w:val="00B10318"/>
    <w:rsid w:val="00B10630"/>
    <w:rsid w:val="00B10B32"/>
    <w:rsid w:val="00B12D3D"/>
    <w:rsid w:val="00B14D8E"/>
    <w:rsid w:val="00B207C0"/>
    <w:rsid w:val="00B23237"/>
    <w:rsid w:val="00B267C2"/>
    <w:rsid w:val="00B3090A"/>
    <w:rsid w:val="00B329B3"/>
    <w:rsid w:val="00B32BEC"/>
    <w:rsid w:val="00B37699"/>
    <w:rsid w:val="00B37C5D"/>
    <w:rsid w:val="00B409A6"/>
    <w:rsid w:val="00B41068"/>
    <w:rsid w:val="00B41D92"/>
    <w:rsid w:val="00B46EB5"/>
    <w:rsid w:val="00B55A1E"/>
    <w:rsid w:val="00B55EC2"/>
    <w:rsid w:val="00B612D0"/>
    <w:rsid w:val="00B627FE"/>
    <w:rsid w:val="00B709E1"/>
    <w:rsid w:val="00B70EA5"/>
    <w:rsid w:val="00B768D4"/>
    <w:rsid w:val="00B85221"/>
    <w:rsid w:val="00B85387"/>
    <w:rsid w:val="00B9251B"/>
    <w:rsid w:val="00BA40EC"/>
    <w:rsid w:val="00BA7E4C"/>
    <w:rsid w:val="00BB1040"/>
    <w:rsid w:val="00BB1EB0"/>
    <w:rsid w:val="00BB6CBF"/>
    <w:rsid w:val="00BB75CE"/>
    <w:rsid w:val="00BC1DEA"/>
    <w:rsid w:val="00BC30A8"/>
    <w:rsid w:val="00BC4F9A"/>
    <w:rsid w:val="00BC6BD3"/>
    <w:rsid w:val="00BD0708"/>
    <w:rsid w:val="00BD4CE0"/>
    <w:rsid w:val="00BD504D"/>
    <w:rsid w:val="00BD68C7"/>
    <w:rsid w:val="00BE340F"/>
    <w:rsid w:val="00BF0636"/>
    <w:rsid w:val="00BF5346"/>
    <w:rsid w:val="00BF6CD7"/>
    <w:rsid w:val="00C0075F"/>
    <w:rsid w:val="00C06798"/>
    <w:rsid w:val="00C07D30"/>
    <w:rsid w:val="00C10BD3"/>
    <w:rsid w:val="00C13984"/>
    <w:rsid w:val="00C14CD4"/>
    <w:rsid w:val="00C15B03"/>
    <w:rsid w:val="00C16020"/>
    <w:rsid w:val="00C17857"/>
    <w:rsid w:val="00C201BA"/>
    <w:rsid w:val="00C23F26"/>
    <w:rsid w:val="00C316FE"/>
    <w:rsid w:val="00C33D02"/>
    <w:rsid w:val="00C406CA"/>
    <w:rsid w:val="00C443A9"/>
    <w:rsid w:val="00C44BC2"/>
    <w:rsid w:val="00C51CEB"/>
    <w:rsid w:val="00C5710E"/>
    <w:rsid w:val="00C61929"/>
    <w:rsid w:val="00C62935"/>
    <w:rsid w:val="00C63811"/>
    <w:rsid w:val="00C66D5D"/>
    <w:rsid w:val="00C7435B"/>
    <w:rsid w:val="00C76644"/>
    <w:rsid w:val="00C76CB4"/>
    <w:rsid w:val="00C8212B"/>
    <w:rsid w:val="00C851AC"/>
    <w:rsid w:val="00C91D68"/>
    <w:rsid w:val="00CA0BE4"/>
    <w:rsid w:val="00CA127D"/>
    <w:rsid w:val="00CA19D9"/>
    <w:rsid w:val="00CA1DA6"/>
    <w:rsid w:val="00CA2092"/>
    <w:rsid w:val="00CA2F88"/>
    <w:rsid w:val="00CA5A89"/>
    <w:rsid w:val="00CB26BD"/>
    <w:rsid w:val="00CB3DCF"/>
    <w:rsid w:val="00CB7342"/>
    <w:rsid w:val="00CB7F72"/>
    <w:rsid w:val="00CC0FFD"/>
    <w:rsid w:val="00CC192A"/>
    <w:rsid w:val="00CC20E1"/>
    <w:rsid w:val="00CC7563"/>
    <w:rsid w:val="00CD1B69"/>
    <w:rsid w:val="00CD29AB"/>
    <w:rsid w:val="00CE079C"/>
    <w:rsid w:val="00CE125D"/>
    <w:rsid w:val="00CE1DC6"/>
    <w:rsid w:val="00CE1F6B"/>
    <w:rsid w:val="00CE1F6C"/>
    <w:rsid w:val="00CE31BA"/>
    <w:rsid w:val="00CE331D"/>
    <w:rsid w:val="00CE79E3"/>
    <w:rsid w:val="00CF05A0"/>
    <w:rsid w:val="00CF748C"/>
    <w:rsid w:val="00D02930"/>
    <w:rsid w:val="00D035E7"/>
    <w:rsid w:val="00D10B36"/>
    <w:rsid w:val="00D11983"/>
    <w:rsid w:val="00D123D0"/>
    <w:rsid w:val="00D13A3E"/>
    <w:rsid w:val="00D14830"/>
    <w:rsid w:val="00D15D7C"/>
    <w:rsid w:val="00D16F0E"/>
    <w:rsid w:val="00D22711"/>
    <w:rsid w:val="00D26850"/>
    <w:rsid w:val="00D27E02"/>
    <w:rsid w:val="00D3139C"/>
    <w:rsid w:val="00D3382E"/>
    <w:rsid w:val="00D340BF"/>
    <w:rsid w:val="00D404C6"/>
    <w:rsid w:val="00D4530C"/>
    <w:rsid w:val="00D45EF6"/>
    <w:rsid w:val="00D4624A"/>
    <w:rsid w:val="00D50CAE"/>
    <w:rsid w:val="00D510CB"/>
    <w:rsid w:val="00D52BDA"/>
    <w:rsid w:val="00D55033"/>
    <w:rsid w:val="00D60ED2"/>
    <w:rsid w:val="00D64EF8"/>
    <w:rsid w:val="00D655B6"/>
    <w:rsid w:val="00D65B40"/>
    <w:rsid w:val="00D676F8"/>
    <w:rsid w:val="00D71C43"/>
    <w:rsid w:val="00D71C80"/>
    <w:rsid w:val="00D73028"/>
    <w:rsid w:val="00D75B84"/>
    <w:rsid w:val="00D77867"/>
    <w:rsid w:val="00D77B0B"/>
    <w:rsid w:val="00D80F76"/>
    <w:rsid w:val="00D823C9"/>
    <w:rsid w:val="00D856DF"/>
    <w:rsid w:val="00D858AE"/>
    <w:rsid w:val="00D85D18"/>
    <w:rsid w:val="00D86A11"/>
    <w:rsid w:val="00D87258"/>
    <w:rsid w:val="00D8743C"/>
    <w:rsid w:val="00D924AE"/>
    <w:rsid w:val="00D92D1A"/>
    <w:rsid w:val="00D9383B"/>
    <w:rsid w:val="00DA15DD"/>
    <w:rsid w:val="00DA20B4"/>
    <w:rsid w:val="00DA26F3"/>
    <w:rsid w:val="00DA529A"/>
    <w:rsid w:val="00DA5FF4"/>
    <w:rsid w:val="00DB2B60"/>
    <w:rsid w:val="00DB31E0"/>
    <w:rsid w:val="00DB3AC2"/>
    <w:rsid w:val="00DC0953"/>
    <w:rsid w:val="00DC1F4D"/>
    <w:rsid w:val="00DC3048"/>
    <w:rsid w:val="00DC4091"/>
    <w:rsid w:val="00DC6461"/>
    <w:rsid w:val="00DD06D3"/>
    <w:rsid w:val="00DD0BDC"/>
    <w:rsid w:val="00DD1C2C"/>
    <w:rsid w:val="00DD1DE4"/>
    <w:rsid w:val="00DD35B8"/>
    <w:rsid w:val="00DD37A9"/>
    <w:rsid w:val="00DD6314"/>
    <w:rsid w:val="00DD64CD"/>
    <w:rsid w:val="00DE19D2"/>
    <w:rsid w:val="00DE22D7"/>
    <w:rsid w:val="00DE48C7"/>
    <w:rsid w:val="00DF0626"/>
    <w:rsid w:val="00DF0F2F"/>
    <w:rsid w:val="00DF0F9D"/>
    <w:rsid w:val="00DF40A7"/>
    <w:rsid w:val="00DF46F8"/>
    <w:rsid w:val="00DF536D"/>
    <w:rsid w:val="00DF5720"/>
    <w:rsid w:val="00E014E0"/>
    <w:rsid w:val="00E01771"/>
    <w:rsid w:val="00E01CCC"/>
    <w:rsid w:val="00E072B3"/>
    <w:rsid w:val="00E079FE"/>
    <w:rsid w:val="00E07AF8"/>
    <w:rsid w:val="00E142CB"/>
    <w:rsid w:val="00E16384"/>
    <w:rsid w:val="00E2239A"/>
    <w:rsid w:val="00E270D9"/>
    <w:rsid w:val="00E34CC4"/>
    <w:rsid w:val="00E36672"/>
    <w:rsid w:val="00E3771D"/>
    <w:rsid w:val="00E43C96"/>
    <w:rsid w:val="00E4503E"/>
    <w:rsid w:val="00E466B7"/>
    <w:rsid w:val="00E4763E"/>
    <w:rsid w:val="00E53E45"/>
    <w:rsid w:val="00E540C7"/>
    <w:rsid w:val="00E54823"/>
    <w:rsid w:val="00E56750"/>
    <w:rsid w:val="00E62B0A"/>
    <w:rsid w:val="00E6400C"/>
    <w:rsid w:val="00E73879"/>
    <w:rsid w:val="00E77EB9"/>
    <w:rsid w:val="00E80598"/>
    <w:rsid w:val="00E80DAF"/>
    <w:rsid w:val="00E8117C"/>
    <w:rsid w:val="00E81214"/>
    <w:rsid w:val="00E83016"/>
    <w:rsid w:val="00E834B3"/>
    <w:rsid w:val="00E8604F"/>
    <w:rsid w:val="00E865B7"/>
    <w:rsid w:val="00E92E6E"/>
    <w:rsid w:val="00E94B88"/>
    <w:rsid w:val="00E9554A"/>
    <w:rsid w:val="00E97BCA"/>
    <w:rsid w:val="00EA1308"/>
    <w:rsid w:val="00EA763D"/>
    <w:rsid w:val="00EB0577"/>
    <w:rsid w:val="00EB3D90"/>
    <w:rsid w:val="00EB5424"/>
    <w:rsid w:val="00EB7694"/>
    <w:rsid w:val="00ED660D"/>
    <w:rsid w:val="00ED7129"/>
    <w:rsid w:val="00ED7E49"/>
    <w:rsid w:val="00EF0BC3"/>
    <w:rsid w:val="00F00506"/>
    <w:rsid w:val="00F031E5"/>
    <w:rsid w:val="00F03A8E"/>
    <w:rsid w:val="00F1073A"/>
    <w:rsid w:val="00F10E31"/>
    <w:rsid w:val="00F115A9"/>
    <w:rsid w:val="00F134D5"/>
    <w:rsid w:val="00F175F4"/>
    <w:rsid w:val="00F17F8B"/>
    <w:rsid w:val="00F262FD"/>
    <w:rsid w:val="00F26A77"/>
    <w:rsid w:val="00F27EBB"/>
    <w:rsid w:val="00F34CD8"/>
    <w:rsid w:val="00F37675"/>
    <w:rsid w:val="00F40291"/>
    <w:rsid w:val="00F41CFB"/>
    <w:rsid w:val="00F42670"/>
    <w:rsid w:val="00F441C1"/>
    <w:rsid w:val="00F44CAA"/>
    <w:rsid w:val="00F44FDC"/>
    <w:rsid w:val="00F565E3"/>
    <w:rsid w:val="00F568E8"/>
    <w:rsid w:val="00F63B81"/>
    <w:rsid w:val="00F63DC2"/>
    <w:rsid w:val="00F67227"/>
    <w:rsid w:val="00F745F0"/>
    <w:rsid w:val="00F76AF2"/>
    <w:rsid w:val="00F76D21"/>
    <w:rsid w:val="00F7742A"/>
    <w:rsid w:val="00F800AE"/>
    <w:rsid w:val="00F815F7"/>
    <w:rsid w:val="00F819F7"/>
    <w:rsid w:val="00F81FB7"/>
    <w:rsid w:val="00F8449C"/>
    <w:rsid w:val="00F8589B"/>
    <w:rsid w:val="00F90B91"/>
    <w:rsid w:val="00F91C1A"/>
    <w:rsid w:val="00F92DA5"/>
    <w:rsid w:val="00F9308D"/>
    <w:rsid w:val="00F93A5E"/>
    <w:rsid w:val="00F94073"/>
    <w:rsid w:val="00F96374"/>
    <w:rsid w:val="00F97496"/>
    <w:rsid w:val="00F97907"/>
    <w:rsid w:val="00FA16D5"/>
    <w:rsid w:val="00FA48A0"/>
    <w:rsid w:val="00FA695F"/>
    <w:rsid w:val="00FB0C41"/>
    <w:rsid w:val="00FB0D29"/>
    <w:rsid w:val="00FB5017"/>
    <w:rsid w:val="00FB6400"/>
    <w:rsid w:val="00FB6B66"/>
    <w:rsid w:val="00FD5135"/>
    <w:rsid w:val="00FD79B6"/>
    <w:rsid w:val="00FE5BAD"/>
    <w:rsid w:val="00FE7899"/>
    <w:rsid w:val="00FE7E4E"/>
    <w:rsid w:val="00FF5EB5"/>
    <w:rsid w:val="00FF7E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B4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424"/>
    <w:pPr>
      <w:jc w:val="both"/>
    </w:pPr>
    <w:rPr>
      <w:rFonts w:ascii="Times New Roman" w:hAnsi="Times New Roman"/>
    </w:rPr>
  </w:style>
  <w:style w:type="paragraph" w:styleId="Heading1">
    <w:name w:val="heading 1"/>
    <w:basedOn w:val="ListParagraph"/>
    <w:next w:val="Normal"/>
    <w:link w:val="Heading1Char"/>
    <w:uiPriority w:val="9"/>
    <w:qFormat/>
    <w:rsid w:val="00275862"/>
    <w:pPr>
      <w:numPr>
        <w:numId w:val="33"/>
      </w:numPr>
      <w:tabs>
        <w:tab w:val="left" w:pos="567"/>
      </w:tabs>
      <w:spacing w:line="240" w:lineRule="auto"/>
      <w:jc w:val="left"/>
      <w:outlineLvl w:val="0"/>
    </w:pPr>
    <w:rPr>
      <w:rFonts w:cs="Times New Roman"/>
      <w:b/>
      <w:sz w:val="24"/>
      <w:szCs w:val="24"/>
    </w:rPr>
  </w:style>
  <w:style w:type="paragraph" w:styleId="Heading2">
    <w:name w:val="heading 2"/>
    <w:basedOn w:val="BodyText"/>
    <w:next w:val="Normal"/>
    <w:link w:val="Heading2Char"/>
    <w:uiPriority w:val="9"/>
    <w:unhideWhenUsed/>
    <w:qFormat/>
    <w:rsid w:val="001A06D8"/>
    <w:pPr>
      <w:numPr>
        <w:ilvl w:val="1"/>
        <w:numId w:val="33"/>
      </w:numPr>
      <w:tabs>
        <w:tab w:val="left" w:pos="1134"/>
        <w:tab w:val="left" w:pos="1701"/>
        <w:tab w:val="left" w:pos="2268"/>
        <w:tab w:val="center" w:pos="4253"/>
        <w:tab w:val="right" w:pos="8505"/>
      </w:tabs>
      <w:spacing w:before="180"/>
      <w:outlineLvl w:val="1"/>
    </w:pPr>
    <w:rPr>
      <w:b/>
    </w:rPr>
  </w:style>
  <w:style w:type="paragraph" w:styleId="Heading3">
    <w:name w:val="heading 3"/>
    <w:basedOn w:val="BodyText"/>
    <w:next w:val="Normal"/>
    <w:link w:val="Heading3Char"/>
    <w:uiPriority w:val="9"/>
    <w:unhideWhenUsed/>
    <w:qFormat/>
    <w:rsid w:val="001A06D8"/>
    <w:pPr>
      <w:numPr>
        <w:ilvl w:val="2"/>
        <w:numId w:val="33"/>
      </w:numPr>
      <w:outlineLvl w:val="2"/>
    </w:pPr>
    <w:rPr>
      <w:b/>
    </w:rPr>
  </w:style>
  <w:style w:type="paragraph" w:styleId="Heading4">
    <w:name w:val="heading 4"/>
    <w:basedOn w:val="Normal"/>
    <w:next w:val="Normal"/>
    <w:link w:val="Heading4Char"/>
    <w:uiPriority w:val="9"/>
    <w:semiHidden/>
    <w:unhideWhenUsed/>
    <w:qFormat/>
    <w:rsid w:val="005D50EE"/>
    <w:pPr>
      <w:keepNext/>
      <w:keepLines/>
      <w:numPr>
        <w:ilvl w:val="3"/>
        <w:numId w:val="3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D50EE"/>
    <w:pPr>
      <w:keepNext/>
      <w:keepLines/>
      <w:numPr>
        <w:ilvl w:val="4"/>
        <w:numId w:val="3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D50EE"/>
    <w:pPr>
      <w:keepNext/>
      <w:keepLines/>
      <w:numPr>
        <w:ilvl w:val="5"/>
        <w:numId w:val="3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D50EE"/>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50EE"/>
    <w:pPr>
      <w:keepNext/>
      <w:keepLines/>
      <w:numPr>
        <w:ilvl w:val="7"/>
        <w:numId w:val="3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D50EE"/>
    <w:pPr>
      <w:keepNext/>
      <w:keepLines/>
      <w:numPr>
        <w:ilvl w:val="8"/>
        <w:numId w:val="3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691"/>
  </w:style>
  <w:style w:type="paragraph" w:styleId="Footer">
    <w:name w:val="footer"/>
    <w:basedOn w:val="Normal"/>
    <w:link w:val="FooterChar"/>
    <w:uiPriority w:val="99"/>
    <w:unhideWhenUsed/>
    <w:rsid w:val="006B4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691"/>
  </w:style>
  <w:style w:type="paragraph" w:styleId="BalloonText">
    <w:name w:val="Balloon Text"/>
    <w:basedOn w:val="Normal"/>
    <w:link w:val="BalloonTextChar"/>
    <w:uiPriority w:val="99"/>
    <w:semiHidden/>
    <w:unhideWhenUsed/>
    <w:rsid w:val="006B4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691"/>
    <w:rPr>
      <w:rFonts w:ascii="Tahoma" w:hAnsi="Tahoma" w:cs="Tahoma"/>
      <w:sz w:val="16"/>
      <w:szCs w:val="16"/>
    </w:rPr>
  </w:style>
  <w:style w:type="paragraph" w:styleId="ListParagraph">
    <w:name w:val="List Paragraph"/>
    <w:basedOn w:val="Normal"/>
    <w:link w:val="ListParagraphChar"/>
    <w:uiPriority w:val="34"/>
    <w:qFormat/>
    <w:rsid w:val="006B4691"/>
    <w:pPr>
      <w:ind w:left="720"/>
      <w:contextualSpacing/>
    </w:pPr>
  </w:style>
  <w:style w:type="paragraph" w:styleId="BodyText">
    <w:name w:val="Body Text"/>
    <w:basedOn w:val="Normal"/>
    <w:link w:val="BodyTextChar"/>
    <w:rsid w:val="008F0278"/>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8F0278"/>
    <w:rPr>
      <w:rFonts w:ascii="Times New Roman" w:eastAsia="Times New Roman" w:hAnsi="Times New Roman" w:cs="Times New Roman"/>
      <w:sz w:val="24"/>
      <w:szCs w:val="24"/>
    </w:rPr>
  </w:style>
  <w:style w:type="paragraph" w:customStyle="1" w:styleId="Text">
    <w:name w:val="Text"/>
    <w:rsid w:val="002F2342"/>
    <w:pPr>
      <w:spacing w:after="120" w:line="264" w:lineRule="auto"/>
      <w:jc w:val="both"/>
    </w:pPr>
    <w:rPr>
      <w:rFonts w:ascii="Times New Roman" w:eastAsia="Times New Roman" w:hAnsi="Times New Roman" w:cs="Times New Roman"/>
      <w:sz w:val="24"/>
      <w:szCs w:val="20"/>
      <w:lang w:val="de-DE" w:eastAsia="de-DE"/>
    </w:rPr>
  </w:style>
  <w:style w:type="paragraph" w:customStyle="1" w:styleId="Formel">
    <w:name w:val="Formel"/>
    <w:basedOn w:val="Caption"/>
    <w:autoRedefine/>
    <w:rsid w:val="00004CEB"/>
    <w:pPr>
      <w:tabs>
        <w:tab w:val="center" w:pos="4536"/>
        <w:tab w:val="right" w:pos="9027"/>
      </w:tabs>
      <w:spacing w:before="60" w:after="60"/>
    </w:pPr>
    <w:rPr>
      <w:rFonts w:eastAsia="Times New Roman" w:cs="Times New Roman"/>
      <w:b w:val="0"/>
      <w:bCs w:val="0"/>
      <w:i/>
      <w:color w:val="000000"/>
      <w:position w:val="-18"/>
      <w:sz w:val="24"/>
      <w:szCs w:val="24"/>
      <w:lang w:val="en-GB" w:eastAsia="de-DE"/>
    </w:rPr>
  </w:style>
  <w:style w:type="paragraph" w:styleId="Caption">
    <w:name w:val="caption"/>
    <w:basedOn w:val="Normal"/>
    <w:next w:val="Normal"/>
    <w:uiPriority w:val="35"/>
    <w:semiHidden/>
    <w:unhideWhenUsed/>
    <w:qFormat/>
    <w:rsid w:val="002F2342"/>
    <w:pPr>
      <w:spacing w:line="240" w:lineRule="auto"/>
    </w:pPr>
    <w:rPr>
      <w:b/>
      <w:bCs/>
      <w:color w:val="4F81BD" w:themeColor="accent1"/>
      <w:sz w:val="18"/>
      <w:szCs w:val="18"/>
    </w:rPr>
  </w:style>
  <w:style w:type="character" w:styleId="Hyperlink">
    <w:name w:val="Hyperlink"/>
    <w:basedOn w:val="DefaultParagraphFont"/>
    <w:uiPriority w:val="99"/>
    <w:rsid w:val="007067EA"/>
    <w:rPr>
      <w:color w:val="0000FF"/>
      <w:u w:val="single"/>
    </w:rPr>
  </w:style>
  <w:style w:type="paragraph" w:styleId="BodyText2">
    <w:name w:val="Body Text 2"/>
    <w:basedOn w:val="Normal"/>
    <w:link w:val="BodyText2Char"/>
    <w:uiPriority w:val="99"/>
    <w:semiHidden/>
    <w:unhideWhenUsed/>
    <w:rsid w:val="00603A0C"/>
    <w:pPr>
      <w:spacing w:after="120" w:line="480" w:lineRule="auto"/>
    </w:pPr>
  </w:style>
  <w:style w:type="character" w:customStyle="1" w:styleId="BodyText2Char">
    <w:name w:val="Body Text 2 Char"/>
    <w:basedOn w:val="DefaultParagraphFont"/>
    <w:link w:val="BodyText2"/>
    <w:uiPriority w:val="99"/>
    <w:semiHidden/>
    <w:rsid w:val="00603A0C"/>
  </w:style>
  <w:style w:type="paragraph" w:styleId="HTMLPreformatted">
    <w:name w:val="HTML Preformatted"/>
    <w:basedOn w:val="Normal"/>
    <w:link w:val="HTMLPreformattedChar"/>
    <w:rsid w:val="00603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03A0C"/>
    <w:rPr>
      <w:rFonts w:ascii="Courier New" w:eastAsia="Times New Roman" w:hAnsi="Courier New" w:cs="Courier New"/>
      <w:sz w:val="20"/>
      <w:szCs w:val="20"/>
    </w:rPr>
  </w:style>
  <w:style w:type="paragraph" w:styleId="NormalWeb">
    <w:name w:val="Normal (Web)"/>
    <w:basedOn w:val="Normal"/>
    <w:rsid w:val="00603A0C"/>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Normal"/>
    <w:next w:val="Normal"/>
    <w:rsid w:val="007841D8"/>
    <w:pPr>
      <w:tabs>
        <w:tab w:val="center" w:pos="4320"/>
        <w:tab w:val="right" w:pos="8640"/>
      </w:tabs>
      <w:spacing w:after="0" w:line="240" w:lineRule="auto"/>
    </w:pPr>
    <w:rPr>
      <w:rFonts w:eastAsia="Times New Roman" w:cs="Times New Roman"/>
      <w:sz w:val="24"/>
      <w:szCs w:val="24"/>
    </w:rPr>
  </w:style>
  <w:style w:type="paragraph" w:customStyle="1" w:styleId="Tableau">
    <w:name w:val="Tableau"/>
    <w:basedOn w:val="Normal"/>
    <w:rsid w:val="00F441C1"/>
    <w:pPr>
      <w:tabs>
        <w:tab w:val="left" w:pos="284"/>
        <w:tab w:val="left" w:pos="567"/>
        <w:tab w:val="left" w:pos="851"/>
        <w:tab w:val="left" w:pos="1134"/>
        <w:tab w:val="left" w:pos="1418"/>
      </w:tabs>
      <w:spacing w:after="0" w:line="240" w:lineRule="auto"/>
    </w:pPr>
    <w:rPr>
      <w:rFonts w:eastAsia="Times New Roman" w:cs="Times New Roman"/>
      <w:sz w:val="20"/>
      <w:szCs w:val="24"/>
      <w:lang w:val="fr-FR" w:eastAsia="fr-FR"/>
    </w:rPr>
  </w:style>
  <w:style w:type="paragraph" w:customStyle="1" w:styleId="Style28">
    <w:name w:val="Style 28"/>
    <w:basedOn w:val="Normal"/>
    <w:rsid w:val="003522F2"/>
    <w:pPr>
      <w:widowControl w:val="0"/>
      <w:autoSpaceDE w:val="0"/>
      <w:autoSpaceDN w:val="0"/>
      <w:spacing w:after="0" w:line="240" w:lineRule="auto"/>
    </w:pPr>
    <w:rPr>
      <w:rFonts w:eastAsia="Times New Roman" w:cs="Times New Roman"/>
      <w:sz w:val="24"/>
      <w:szCs w:val="24"/>
      <w:lang w:val="fr-FR"/>
    </w:rPr>
  </w:style>
  <w:style w:type="table" w:styleId="TableGrid">
    <w:name w:val="Table Grid"/>
    <w:basedOn w:val="TableNormal"/>
    <w:uiPriority w:val="59"/>
    <w:rsid w:val="00E01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75862"/>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1A06D8"/>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1A06D8"/>
    <w:rPr>
      <w:rFonts w:ascii="Times New Roman" w:eastAsia="Times New Roman" w:hAnsi="Times New Roman" w:cs="Times New Roman"/>
      <w:b/>
      <w:sz w:val="24"/>
      <w:szCs w:val="24"/>
    </w:rPr>
  </w:style>
  <w:style w:type="paragraph" w:customStyle="1" w:styleId="Annex">
    <w:name w:val="Annex"/>
    <w:basedOn w:val="Normal"/>
    <w:qFormat/>
    <w:rsid w:val="001A06D8"/>
    <w:pPr>
      <w:spacing w:line="240" w:lineRule="auto"/>
      <w:ind w:left="1440" w:hanging="1440"/>
    </w:pPr>
    <w:rPr>
      <w:rFonts w:cs="Times New Roman"/>
      <w:b/>
      <w:sz w:val="24"/>
      <w:szCs w:val="24"/>
    </w:rPr>
  </w:style>
  <w:style w:type="paragraph" w:styleId="TOCHeading">
    <w:name w:val="TOC Heading"/>
    <w:basedOn w:val="Heading1"/>
    <w:next w:val="Normal"/>
    <w:uiPriority w:val="39"/>
    <w:unhideWhenUsed/>
    <w:qFormat/>
    <w:rsid w:val="00FB6B66"/>
    <w:pPr>
      <w:keepNext/>
      <w:keepLines/>
      <w:numPr>
        <w:numId w:val="0"/>
      </w:numPr>
      <w:spacing w:before="480" w:after="0" w:line="276" w:lineRule="auto"/>
      <w:contextualSpacing w:val="0"/>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AE6895"/>
    <w:pPr>
      <w:tabs>
        <w:tab w:val="right" w:leader="dot" w:pos="9072"/>
      </w:tabs>
      <w:spacing w:after="100"/>
      <w:ind w:left="812" w:hanging="812"/>
      <w:jc w:val="left"/>
    </w:pPr>
    <w:rPr>
      <w:noProof/>
      <w:sz w:val="20"/>
    </w:rPr>
  </w:style>
  <w:style w:type="paragraph" w:styleId="TOC2">
    <w:name w:val="toc 2"/>
    <w:basedOn w:val="Normal"/>
    <w:next w:val="Normal"/>
    <w:autoRedefine/>
    <w:uiPriority w:val="39"/>
    <w:unhideWhenUsed/>
    <w:rsid w:val="00946F7E"/>
    <w:pPr>
      <w:tabs>
        <w:tab w:val="left" w:pos="720"/>
        <w:tab w:val="right" w:leader="dot" w:pos="9072"/>
      </w:tabs>
      <w:spacing w:after="100"/>
      <w:ind w:left="221"/>
    </w:pPr>
    <w:rPr>
      <w:noProof/>
    </w:rPr>
  </w:style>
  <w:style w:type="paragraph" w:styleId="TOC3">
    <w:name w:val="toc 3"/>
    <w:basedOn w:val="Normal"/>
    <w:next w:val="Normal"/>
    <w:autoRedefine/>
    <w:uiPriority w:val="39"/>
    <w:unhideWhenUsed/>
    <w:rsid w:val="003B03E1"/>
    <w:pPr>
      <w:tabs>
        <w:tab w:val="right" w:leader="dot" w:pos="9072"/>
      </w:tabs>
      <w:spacing w:after="100"/>
      <w:ind w:left="440"/>
    </w:pPr>
  </w:style>
  <w:style w:type="paragraph" w:customStyle="1" w:styleId="NormalE">
    <w:name w:val="NormalE"/>
    <w:basedOn w:val="Normal"/>
    <w:rsid w:val="002B4832"/>
    <w:pPr>
      <w:spacing w:after="180" w:line="230" w:lineRule="exact"/>
    </w:pPr>
    <w:rPr>
      <w:rFonts w:ascii="Arial" w:eastAsia="Times New Roman" w:hAnsi="Arial" w:cs="Times New Roman"/>
      <w:sz w:val="20"/>
      <w:szCs w:val="24"/>
      <w:lang w:val="en-GB"/>
    </w:rPr>
  </w:style>
  <w:style w:type="paragraph" w:customStyle="1" w:styleId="NoteNoNumE">
    <w:name w:val="NoteNoNumE"/>
    <w:basedOn w:val="Normal"/>
    <w:next w:val="Normal"/>
    <w:rsid w:val="002B4832"/>
    <w:pPr>
      <w:numPr>
        <w:numId w:val="23"/>
      </w:numPr>
      <w:spacing w:after="180" w:line="210" w:lineRule="exact"/>
    </w:pPr>
    <w:rPr>
      <w:rFonts w:ascii="Arial" w:eastAsia="Times New Roman" w:hAnsi="Arial" w:cs="Times New Roman"/>
      <w:sz w:val="18"/>
      <w:szCs w:val="24"/>
      <w:lang w:val="en-GB"/>
    </w:rPr>
  </w:style>
  <w:style w:type="paragraph" w:customStyle="1" w:styleId="NoteNumE">
    <w:name w:val="NoteNumE"/>
    <w:basedOn w:val="Normal"/>
    <w:next w:val="Normal"/>
    <w:rsid w:val="00D77B0B"/>
    <w:pPr>
      <w:numPr>
        <w:ilvl w:val="1"/>
        <w:numId w:val="23"/>
      </w:numPr>
      <w:tabs>
        <w:tab w:val="clear" w:pos="700"/>
        <w:tab w:val="num" w:pos="1134"/>
      </w:tabs>
      <w:spacing w:after="180" w:line="240" w:lineRule="auto"/>
      <w:ind w:left="1134" w:hanging="1134"/>
    </w:pPr>
    <w:rPr>
      <w:rFonts w:eastAsia="Times New Roman" w:cs="Times New Roman"/>
      <w:sz w:val="24"/>
      <w:szCs w:val="24"/>
      <w:lang w:val="en-GB"/>
    </w:rPr>
  </w:style>
  <w:style w:type="paragraph" w:customStyle="1" w:styleId="ExampleNoNumE">
    <w:name w:val="ExampleNoNumE"/>
    <w:basedOn w:val="Normal"/>
    <w:next w:val="Normal"/>
    <w:rsid w:val="002B4832"/>
    <w:pPr>
      <w:numPr>
        <w:numId w:val="22"/>
      </w:numPr>
      <w:spacing w:after="180" w:line="210" w:lineRule="exact"/>
    </w:pPr>
    <w:rPr>
      <w:rFonts w:ascii="Arial" w:eastAsia="Times New Roman" w:hAnsi="Arial" w:cs="Times New Roman"/>
      <w:sz w:val="18"/>
      <w:szCs w:val="24"/>
      <w:lang w:val="en-GB"/>
    </w:rPr>
  </w:style>
  <w:style w:type="paragraph" w:customStyle="1" w:styleId="ExamplesNoNumE">
    <w:name w:val="ExamplesNoNumE"/>
    <w:basedOn w:val="Normal"/>
    <w:next w:val="Normal"/>
    <w:rsid w:val="002B4832"/>
    <w:pPr>
      <w:numPr>
        <w:ilvl w:val="1"/>
        <w:numId w:val="22"/>
      </w:numPr>
      <w:spacing w:after="180" w:line="210" w:lineRule="exact"/>
    </w:pPr>
    <w:rPr>
      <w:rFonts w:ascii="Arial" w:eastAsia="Times New Roman" w:hAnsi="Arial" w:cs="Times New Roman"/>
      <w:sz w:val="18"/>
      <w:szCs w:val="24"/>
      <w:lang w:val="en-GB"/>
    </w:rPr>
  </w:style>
  <w:style w:type="paragraph" w:customStyle="1" w:styleId="ExampleNumE">
    <w:name w:val="ExampleNumE"/>
    <w:basedOn w:val="Normal"/>
    <w:next w:val="Normal"/>
    <w:rsid w:val="00D77B0B"/>
    <w:pPr>
      <w:numPr>
        <w:ilvl w:val="2"/>
        <w:numId w:val="22"/>
      </w:numPr>
      <w:spacing w:after="180" w:line="240" w:lineRule="auto"/>
      <w:ind w:left="1418" w:hanging="1418"/>
    </w:pPr>
    <w:rPr>
      <w:rFonts w:eastAsia="Times New Roman" w:cs="Times New Roman"/>
      <w:sz w:val="24"/>
      <w:szCs w:val="24"/>
      <w:lang w:val="en-GB"/>
    </w:rPr>
  </w:style>
  <w:style w:type="paragraph" w:customStyle="1" w:styleId="TermNumE">
    <w:name w:val="TermNumE"/>
    <w:basedOn w:val="NormalE"/>
    <w:next w:val="NormalE"/>
    <w:rsid w:val="002B4832"/>
    <w:pPr>
      <w:suppressAutoHyphens/>
      <w:spacing w:before="60" w:after="0"/>
      <w:jc w:val="left"/>
    </w:pPr>
    <w:rPr>
      <w:rFonts w:ascii="Arial Black" w:hAnsi="Arial Black"/>
    </w:rPr>
  </w:style>
  <w:style w:type="paragraph" w:customStyle="1" w:styleId="TermPE">
    <w:name w:val="TermPE"/>
    <w:basedOn w:val="NormalE"/>
    <w:next w:val="NormalE"/>
    <w:rsid w:val="002B4832"/>
    <w:pPr>
      <w:suppressAutoHyphens/>
      <w:spacing w:after="0"/>
      <w:ind w:left="180" w:hanging="180"/>
      <w:jc w:val="left"/>
    </w:pPr>
    <w:rPr>
      <w:rFonts w:ascii="Arial Black" w:hAnsi="Arial Black"/>
      <w:lang w:val="fr-FR"/>
    </w:rPr>
  </w:style>
  <w:style w:type="paragraph" w:customStyle="1" w:styleId="TermTE">
    <w:name w:val="TermTE"/>
    <w:basedOn w:val="NormalE"/>
    <w:next w:val="NormalE"/>
    <w:rsid w:val="002B4832"/>
    <w:pPr>
      <w:suppressAutoHyphens/>
      <w:spacing w:after="0"/>
      <w:ind w:left="180" w:hanging="180"/>
      <w:jc w:val="left"/>
    </w:pPr>
  </w:style>
  <w:style w:type="paragraph" w:customStyle="1" w:styleId="Default">
    <w:name w:val="Default"/>
    <w:rsid w:val="005C5A6A"/>
    <w:pPr>
      <w:autoSpaceDE w:val="0"/>
      <w:autoSpaceDN w:val="0"/>
      <w:adjustRightInd w:val="0"/>
      <w:spacing w:after="0" w:line="240" w:lineRule="auto"/>
    </w:pPr>
    <w:rPr>
      <w:rFonts w:ascii="Arial Black" w:eastAsia="Times New Roman" w:hAnsi="Arial Black" w:cs="Arial Black"/>
      <w:color w:val="000000"/>
      <w:sz w:val="24"/>
      <w:szCs w:val="24"/>
      <w:lang w:val="en-GB" w:eastAsia="en-GB"/>
    </w:rPr>
  </w:style>
  <w:style w:type="paragraph" w:styleId="FootnoteText">
    <w:name w:val="footnote text"/>
    <w:basedOn w:val="Normal"/>
    <w:link w:val="FootnoteTextChar"/>
    <w:uiPriority w:val="99"/>
    <w:semiHidden/>
    <w:unhideWhenUsed/>
    <w:rsid w:val="00C33D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3D02"/>
    <w:rPr>
      <w:sz w:val="20"/>
      <w:szCs w:val="20"/>
    </w:rPr>
  </w:style>
  <w:style w:type="character" w:styleId="FootnoteReference">
    <w:name w:val="footnote reference"/>
    <w:basedOn w:val="DefaultParagraphFont"/>
    <w:uiPriority w:val="99"/>
    <w:semiHidden/>
    <w:unhideWhenUsed/>
    <w:rsid w:val="00C33D02"/>
    <w:rPr>
      <w:vertAlign w:val="superscript"/>
    </w:rPr>
  </w:style>
  <w:style w:type="character" w:styleId="CommentReference">
    <w:name w:val="annotation reference"/>
    <w:basedOn w:val="DefaultParagraphFont"/>
    <w:uiPriority w:val="99"/>
    <w:semiHidden/>
    <w:unhideWhenUsed/>
    <w:rsid w:val="009E5AF2"/>
    <w:rPr>
      <w:sz w:val="16"/>
      <w:szCs w:val="16"/>
    </w:rPr>
  </w:style>
  <w:style w:type="paragraph" w:styleId="CommentText">
    <w:name w:val="annotation text"/>
    <w:basedOn w:val="Normal"/>
    <w:link w:val="CommentTextChar"/>
    <w:uiPriority w:val="99"/>
    <w:semiHidden/>
    <w:unhideWhenUsed/>
    <w:rsid w:val="009E5AF2"/>
    <w:pPr>
      <w:spacing w:line="240" w:lineRule="auto"/>
    </w:pPr>
    <w:rPr>
      <w:sz w:val="20"/>
      <w:szCs w:val="20"/>
    </w:rPr>
  </w:style>
  <w:style w:type="character" w:customStyle="1" w:styleId="CommentTextChar">
    <w:name w:val="Comment Text Char"/>
    <w:basedOn w:val="DefaultParagraphFont"/>
    <w:link w:val="CommentText"/>
    <w:uiPriority w:val="99"/>
    <w:semiHidden/>
    <w:rsid w:val="009E5AF2"/>
    <w:rPr>
      <w:sz w:val="20"/>
      <w:szCs w:val="20"/>
    </w:rPr>
  </w:style>
  <w:style w:type="paragraph" w:styleId="CommentSubject">
    <w:name w:val="annotation subject"/>
    <w:basedOn w:val="CommentText"/>
    <w:next w:val="CommentText"/>
    <w:link w:val="CommentSubjectChar"/>
    <w:uiPriority w:val="99"/>
    <w:semiHidden/>
    <w:unhideWhenUsed/>
    <w:rsid w:val="009E5AF2"/>
    <w:rPr>
      <w:b/>
      <w:bCs/>
    </w:rPr>
  </w:style>
  <w:style w:type="character" w:customStyle="1" w:styleId="CommentSubjectChar">
    <w:name w:val="Comment Subject Char"/>
    <w:basedOn w:val="CommentTextChar"/>
    <w:link w:val="CommentSubject"/>
    <w:uiPriority w:val="99"/>
    <w:semiHidden/>
    <w:rsid w:val="009E5AF2"/>
    <w:rPr>
      <w:b/>
      <w:bCs/>
      <w:sz w:val="20"/>
      <w:szCs w:val="20"/>
    </w:rPr>
  </w:style>
  <w:style w:type="paragraph" w:styleId="Revision">
    <w:name w:val="Revision"/>
    <w:hidden/>
    <w:uiPriority w:val="99"/>
    <w:semiHidden/>
    <w:rsid w:val="009E5AF2"/>
    <w:pPr>
      <w:spacing w:after="0" w:line="240" w:lineRule="auto"/>
    </w:pPr>
  </w:style>
  <w:style w:type="character" w:styleId="FollowedHyperlink">
    <w:name w:val="FollowedHyperlink"/>
    <w:basedOn w:val="DefaultParagraphFont"/>
    <w:uiPriority w:val="99"/>
    <w:semiHidden/>
    <w:unhideWhenUsed/>
    <w:rsid w:val="00AC68B0"/>
    <w:rPr>
      <w:color w:val="800080" w:themeColor="followedHyperlink"/>
      <w:u w:val="single"/>
    </w:rPr>
  </w:style>
  <w:style w:type="character" w:styleId="PlaceholderText">
    <w:name w:val="Placeholder Text"/>
    <w:basedOn w:val="DefaultParagraphFont"/>
    <w:uiPriority w:val="99"/>
    <w:semiHidden/>
    <w:rsid w:val="00AC68B0"/>
    <w:rPr>
      <w:color w:val="808080"/>
    </w:rPr>
  </w:style>
  <w:style w:type="character" w:styleId="Emphasis">
    <w:name w:val="Emphasis"/>
    <w:basedOn w:val="DefaultParagraphFont"/>
    <w:uiPriority w:val="20"/>
    <w:qFormat/>
    <w:rsid w:val="00BE340F"/>
    <w:rPr>
      <w:i/>
      <w:iCs/>
    </w:rPr>
  </w:style>
  <w:style w:type="paragraph" w:customStyle="1" w:styleId="Referencelist">
    <w:name w:val="Reference list"/>
    <w:basedOn w:val="ListParagraph"/>
    <w:link w:val="ReferencelistChar"/>
    <w:qFormat/>
    <w:rsid w:val="00CE125D"/>
    <w:pPr>
      <w:numPr>
        <w:numId w:val="32"/>
      </w:numPr>
      <w:spacing w:before="240"/>
      <w:ind w:left="567" w:hanging="567"/>
      <w:contextualSpacing w:val="0"/>
    </w:pPr>
    <w:rPr>
      <w:rFonts w:cs="Times New Roman"/>
      <w:sz w:val="24"/>
      <w:szCs w:val="24"/>
    </w:rPr>
  </w:style>
  <w:style w:type="character" w:customStyle="1" w:styleId="ListParagraphChar">
    <w:name w:val="List Paragraph Char"/>
    <w:basedOn w:val="DefaultParagraphFont"/>
    <w:link w:val="ListParagraph"/>
    <w:uiPriority w:val="34"/>
    <w:rsid w:val="005530F6"/>
    <w:rPr>
      <w:rFonts w:ascii="Times New Roman" w:hAnsi="Times New Roman"/>
    </w:rPr>
  </w:style>
  <w:style w:type="character" w:customStyle="1" w:styleId="ReferencelistChar">
    <w:name w:val="Reference list Char"/>
    <w:basedOn w:val="ListParagraphChar"/>
    <w:link w:val="Referencelist"/>
    <w:rsid w:val="00CE125D"/>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5D50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D50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D50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D50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D50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D50EE"/>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424"/>
    <w:pPr>
      <w:jc w:val="both"/>
    </w:pPr>
    <w:rPr>
      <w:rFonts w:ascii="Times New Roman" w:hAnsi="Times New Roman"/>
    </w:rPr>
  </w:style>
  <w:style w:type="paragraph" w:styleId="Heading1">
    <w:name w:val="heading 1"/>
    <w:basedOn w:val="ListParagraph"/>
    <w:next w:val="Normal"/>
    <w:link w:val="Heading1Char"/>
    <w:uiPriority w:val="9"/>
    <w:qFormat/>
    <w:rsid w:val="00275862"/>
    <w:pPr>
      <w:numPr>
        <w:numId w:val="33"/>
      </w:numPr>
      <w:tabs>
        <w:tab w:val="left" w:pos="567"/>
      </w:tabs>
      <w:spacing w:line="240" w:lineRule="auto"/>
      <w:jc w:val="left"/>
      <w:outlineLvl w:val="0"/>
    </w:pPr>
    <w:rPr>
      <w:rFonts w:cs="Times New Roman"/>
      <w:b/>
      <w:sz w:val="24"/>
      <w:szCs w:val="24"/>
    </w:rPr>
  </w:style>
  <w:style w:type="paragraph" w:styleId="Heading2">
    <w:name w:val="heading 2"/>
    <w:basedOn w:val="BodyText"/>
    <w:next w:val="Normal"/>
    <w:link w:val="Heading2Char"/>
    <w:uiPriority w:val="9"/>
    <w:unhideWhenUsed/>
    <w:qFormat/>
    <w:rsid w:val="001A06D8"/>
    <w:pPr>
      <w:numPr>
        <w:ilvl w:val="1"/>
        <w:numId w:val="33"/>
      </w:numPr>
      <w:tabs>
        <w:tab w:val="left" w:pos="1134"/>
        <w:tab w:val="left" w:pos="1701"/>
        <w:tab w:val="left" w:pos="2268"/>
        <w:tab w:val="center" w:pos="4253"/>
        <w:tab w:val="right" w:pos="8505"/>
      </w:tabs>
      <w:spacing w:before="180"/>
      <w:outlineLvl w:val="1"/>
    </w:pPr>
    <w:rPr>
      <w:b/>
    </w:rPr>
  </w:style>
  <w:style w:type="paragraph" w:styleId="Heading3">
    <w:name w:val="heading 3"/>
    <w:basedOn w:val="BodyText"/>
    <w:next w:val="Normal"/>
    <w:link w:val="Heading3Char"/>
    <w:uiPriority w:val="9"/>
    <w:unhideWhenUsed/>
    <w:qFormat/>
    <w:rsid w:val="001A06D8"/>
    <w:pPr>
      <w:numPr>
        <w:ilvl w:val="2"/>
        <w:numId w:val="33"/>
      </w:numPr>
      <w:outlineLvl w:val="2"/>
    </w:pPr>
    <w:rPr>
      <w:b/>
    </w:rPr>
  </w:style>
  <w:style w:type="paragraph" w:styleId="Heading4">
    <w:name w:val="heading 4"/>
    <w:basedOn w:val="Normal"/>
    <w:next w:val="Normal"/>
    <w:link w:val="Heading4Char"/>
    <w:uiPriority w:val="9"/>
    <w:semiHidden/>
    <w:unhideWhenUsed/>
    <w:qFormat/>
    <w:rsid w:val="005D50EE"/>
    <w:pPr>
      <w:keepNext/>
      <w:keepLines/>
      <w:numPr>
        <w:ilvl w:val="3"/>
        <w:numId w:val="3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D50EE"/>
    <w:pPr>
      <w:keepNext/>
      <w:keepLines/>
      <w:numPr>
        <w:ilvl w:val="4"/>
        <w:numId w:val="3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D50EE"/>
    <w:pPr>
      <w:keepNext/>
      <w:keepLines/>
      <w:numPr>
        <w:ilvl w:val="5"/>
        <w:numId w:val="3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D50EE"/>
    <w:pPr>
      <w:keepNext/>
      <w:keepLines/>
      <w:numPr>
        <w:ilvl w:val="6"/>
        <w:numId w:val="3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50EE"/>
    <w:pPr>
      <w:keepNext/>
      <w:keepLines/>
      <w:numPr>
        <w:ilvl w:val="7"/>
        <w:numId w:val="3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D50EE"/>
    <w:pPr>
      <w:keepNext/>
      <w:keepLines/>
      <w:numPr>
        <w:ilvl w:val="8"/>
        <w:numId w:val="3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4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691"/>
  </w:style>
  <w:style w:type="paragraph" w:styleId="Footer">
    <w:name w:val="footer"/>
    <w:basedOn w:val="Normal"/>
    <w:link w:val="FooterChar"/>
    <w:uiPriority w:val="99"/>
    <w:unhideWhenUsed/>
    <w:rsid w:val="006B4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691"/>
  </w:style>
  <w:style w:type="paragraph" w:styleId="BalloonText">
    <w:name w:val="Balloon Text"/>
    <w:basedOn w:val="Normal"/>
    <w:link w:val="BalloonTextChar"/>
    <w:uiPriority w:val="99"/>
    <w:semiHidden/>
    <w:unhideWhenUsed/>
    <w:rsid w:val="006B4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691"/>
    <w:rPr>
      <w:rFonts w:ascii="Tahoma" w:hAnsi="Tahoma" w:cs="Tahoma"/>
      <w:sz w:val="16"/>
      <w:szCs w:val="16"/>
    </w:rPr>
  </w:style>
  <w:style w:type="paragraph" w:styleId="ListParagraph">
    <w:name w:val="List Paragraph"/>
    <w:basedOn w:val="Normal"/>
    <w:link w:val="ListParagraphChar"/>
    <w:uiPriority w:val="34"/>
    <w:qFormat/>
    <w:rsid w:val="006B4691"/>
    <w:pPr>
      <w:ind w:left="720"/>
      <w:contextualSpacing/>
    </w:pPr>
  </w:style>
  <w:style w:type="paragraph" w:styleId="BodyText">
    <w:name w:val="Body Text"/>
    <w:basedOn w:val="Normal"/>
    <w:link w:val="BodyTextChar"/>
    <w:rsid w:val="008F0278"/>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8F0278"/>
    <w:rPr>
      <w:rFonts w:ascii="Times New Roman" w:eastAsia="Times New Roman" w:hAnsi="Times New Roman" w:cs="Times New Roman"/>
      <w:sz w:val="24"/>
      <w:szCs w:val="24"/>
    </w:rPr>
  </w:style>
  <w:style w:type="paragraph" w:customStyle="1" w:styleId="Text">
    <w:name w:val="Text"/>
    <w:rsid w:val="002F2342"/>
    <w:pPr>
      <w:spacing w:after="120" w:line="264" w:lineRule="auto"/>
      <w:jc w:val="both"/>
    </w:pPr>
    <w:rPr>
      <w:rFonts w:ascii="Times New Roman" w:eastAsia="Times New Roman" w:hAnsi="Times New Roman" w:cs="Times New Roman"/>
      <w:sz w:val="24"/>
      <w:szCs w:val="20"/>
      <w:lang w:val="de-DE" w:eastAsia="de-DE"/>
    </w:rPr>
  </w:style>
  <w:style w:type="paragraph" w:customStyle="1" w:styleId="Formel">
    <w:name w:val="Formel"/>
    <w:basedOn w:val="Caption"/>
    <w:autoRedefine/>
    <w:rsid w:val="00004CEB"/>
    <w:pPr>
      <w:tabs>
        <w:tab w:val="center" w:pos="4536"/>
        <w:tab w:val="right" w:pos="9027"/>
      </w:tabs>
      <w:spacing w:before="60" w:after="60"/>
    </w:pPr>
    <w:rPr>
      <w:rFonts w:eastAsia="Times New Roman" w:cs="Times New Roman"/>
      <w:b w:val="0"/>
      <w:bCs w:val="0"/>
      <w:i/>
      <w:color w:val="000000"/>
      <w:position w:val="-18"/>
      <w:sz w:val="24"/>
      <w:szCs w:val="24"/>
      <w:lang w:val="en-GB" w:eastAsia="de-DE"/>
    </w:rPr>
  </w:style>
  <w:style w:type="paragraph" w:styleId="Caption">
    <w:name w:val="caption"/>
    <w:basedOn w:val="Normal"/>
    <w:next w:val="Normal"/>
    <w:uiPriority w:val="35"/>
    <w:semiHidden/>
    <w:unhideWhenUsed/>
    <w:qFormat/>
    <w:rsid w:val="002F2342"/>
    <w:pPr>
      <w:spacing w:line="240" w:lineRule="auto"/>
    </w:pPr>
    <w:rPr>
      <w:b/>
      <w:bCs/>
      <w:color w:val="4F81BD" w:themeColor="accent1"/>
      <w:sz w:val="18"/>
      <w:szCs w:val="18"/>
    </w:rPr>
  </w:style>
  <w:style w:type="character" w:styleId="Hyperlink">
    <w:name w:val="Hyperlink"/>
    <w:basedOn w:val="DefaultParagraphFont"/>
    <w:uiPriority w:val="99"/>
    <w:rsid w:val="007067EA"/>
    <w:rPr>
      <w:color w:val="0000FF"/>
      <w:u w:val="single"/>
    </w:rPr>
  </w:style>
  <w:style w:type="paragraph" w:styleId="BodyText2">
    <w:name w:val="Body Text 2"/>
    <w:basedOn w:val="Normal"/>
    <w:link w:val="BodyText2Char"/>
    <w:uiPriority w:val="99"/>
    <w:semiHidden/>
    <w:unhideWhenUsed/>
    <w:rsid w:val="00603A0C"/>
    <w:pPr>
      <w:spacing w:after="120" w:line="480" w:lineRule="auto"/>
    </w:pPr>
  </w:style>
  <w:style w:type="character" w:customStyle="1" w:styleId="BodyText2Char">
    <w:name w:val="Body Text 2 Char"/>
    <w:basedOn w:val="DefaultParagraphFont"/>
    <w:link w:val="BodyText2"/>
    <w:uiPriority w:val="99"/>
    <w:semiHidden/>
    <w:rsid w:val="00603A0C"/>
  </w:style>
  <w:style w:type="paragraph" w:styleId="HTMLPreformatted">
    <w:name w:val="HTML Preformatted"/>
    <w:basedOn w:val="Normal"/>
    <w:link w:val="HTMLPreformattedChar"/>
    <w:rsid w:val="00603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603A0C"/>
    <w:rPr>
      <w:rFonts w:ascii="Courier New" w:eastAsia="Times New Roman" w:hAnsi="Courier New" w:cs="Courier New"/>
      <w:sz w:val="20"/>
      <w:szCs w:val="20"/>
    </w:rPr>
  </w:style>
  <w:style w:type="paragraph" w:styleId="NormalWeb">
    <w:name w:val="Normal (Web)"/>
    <w:basedOn w:val="Normal"/>
    <w:rsid w:val="00603A0C"/>
    <w:pPr>
      <w:spacing w:before="100" w:beforeAutospacing="1" w:after="100" w:afterAutospacing="1" w:line="240" w:lineRule="auto"/>
    </w:pPr>
    <w:rPr>
      <w:rFonts w:eastAsia="Times New Roman" w:cs="Times New Roman"/>
      <w:sz w:val="24"/>
      <w:szCs w:val="24"/>
    </w:rPr>
  </w:style>
  <w:style w:type="paragraph" w:customStyle="1" w:styleId="MTDisplayEquation">
    <w:name w:val="MTDisplayEquation"/>
    <w:basedOn w:val="Normal"/>
    <w:next w:val="Normal"/>
    <w:rsid w:val="007841D8"/>
    <w:pPr>
      <w:tabs>
        <w:tab w:val="center" w:pos="4320"/>
        <w:tab w:val="right" w:pos="8640"/>
      </w:tabs>
      <w:spacing w:after="0" w:line="240" w:lineRule="auto"/>
    </w:pPr>
    <w:rPr>
      <w:rFonts w:eastAsia="Times New Roman" w:cs="Times New Roman"/>
      <w:sz w:val="24"/>
      <w:szCs w:val="24"/>
    </w:rPr>
  </w:style>
  <w:style w:type="paragraph" w:customStyle="1" w:styleId="Tableau">
    <w:name w:val="Tableau"/>
    <w:basedOn w:val="Normal"/>
    <w:rsid w:val="00F441C1"/>
    <w:pPr>
      <w:tabs>
        <w:tab w:val="left" w:pos="284"/>
        <w:tab w:val="left" w:pos="567"/>
        <w:tab w:val="left" w:pos="851"/>
        <w:tab w:val="left" w:pos="1134"/>
        <w:tab w:val="left" w:pos="1418"/>
      </w:tabs>
      <w:spacing w:after="0" w:line="240" w:lineRule="auto"/>
    </w:pPr>
    <w:rPr>
      <w:rFonts w:eastAsia="Times New Roman" w:cs="Times New Roman"/>
      <w:sz w:val="20"/>
      <w:szCs w:val="24"/>
      <w:lang w:val="fr-FR" w:eastAsia="fr-FR"/>
    </w:rPr>
  </w:style>
  <w:style w:type="paragraph" w:customStyle="1" w:styleId="Style28">
    <w:name w:val="Style 28"/>
    <w:basedOn w:val="Normal"/>
    <w:rsid w:val="003522F2"/>
    <w:pPr>
      <w:widowControl w:val="0"/>
      <w:autoSpaceDE w:val="0"/>
      <w:autoSpaceDN w:val="0"/>
      <w:spacing w:after="0" w:line="240" w:lineRule="auto"/>
    </w:pPr>
    <w:rPr>
      <w:rFonts w:eastAsia="Times New Roman" w:cs="Times New Roman"/>
      <w:sz w:val="24"/>
      <w:szCs w:val="24"/>
      <w:lang w:val="fr-FR"/>
    </w:rPr>
  </w:style>
  <w:style w:type="table" w:styleId="TableGrid">
    <w:name w:val="Table Grid"/>
    <w:basedOn w:val="TableNormal"/>
    <w:uiPriority w:val="59"/>
    <w:rsid w:val="00E01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75862"/>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1A06D8"/>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1A06D8"/>
    <w:rPr>
      <w:rFonts w:ascii="Times New Roman" w:eastAsia="Times New Roman" w:hAnsi="Times New Roman" w:cs="Times New Roman"/>
      <w:b/>
      <w:sz w:val="24"/>
      <w:szCs w:val="24"/>
    </w:rPr>
  </w:style>
  <w:style w:type="paragraph" w:customStyle="1" w:styleId="Annex">
    <w:name w:val="Annex"/>
    <w:basedOn w:val="Normal"/>
    <w:qFormat/>
    <w:rsid w:val="001A06D8"/>
    <w:pPr>
      <w:spacing w:line="240" w:lineRule="auto"/>
      <w:ind w:left="1440" w:hanging="1440"/>
    </w:pPr>
    <w:rPr>
      <w:rFonts w:cs="Times New Roman"/>
      <w:b/>
      <w:sz w:val="24"/>
      <w:szCs w:val="24"/>
    </w:rPr>
  </w:style>
  <w:style w:type="paragraph" w:styleId="TOCHeading">
    <w:name w:val="TOC Heading"/>
    <w:basedOn w:val="Heading1"/>
    <w:next w:val="Normal"/>
    <w:uiPriority w:val="39"/>
    <w:unhideWhenUsed/>
    <w:qFormat/>
    <w:rsid w:val="00FB6B66"/>
    <w:pPr>
      <w:keepNext/>
      <w:keepLines/>
      <w:numPr>
        <w:numId w:val="0"/>
      </w:numPr>
      <w:spacing w:before="480" w:after="0" w:line="276" w:lineRule="auto"/>
      <w:contextualSpacing w:val="0"/>
      <w:outlineLvl w:val="9"/>
    </w:pPr>
    <w:rPr>
      <w:rFonts w:asciiTheme="majorHAnsi" w:eastAsiaTheme="majorEastAsia" w:hAnsiTheme="majorHAnsi" w:cstheme="majorBidi"/>
      <w:bCs/>
      <w:color w:val="365F91" w:themeColor="accent1" w:themeShade="BF"/>
      <w:sz w:val="28"/>
      <w:szCs w:val="28"/>
      <w:lang w:eastAsia="ja-JP"/>
    </w:rPr>
  </w:style>
  <w:style w:type="paragraph" w:styleId="TOC1">
    <w:name w:val="toc 1"/>
    <w:basedOn w:val="Normal"/>
    <w:next w:val="Normal"/>
    <w:autoRedefine/>
    <w:uiPriority w:val="39"/>
    <w:unhideWhenUsed/>
    <w:rsid w:val="00AE6895"/>
    <w:pPr>
      <w:tabs>
        <w:tab w:val="right" w:leader="dot" w:pos="9072"/>
      </w:tabs>
      <w:spacing w:after="100"/>
      <w:ind w:left="812" w:hanging="812"/>
      <w:jc w:val="left"/>
    </w:pPr>
    <w:rPr>
      <w:noProof/>
      <w:sz w:val="20"/>
    </w:rPr>
  </w:style>
  <w:style w:type="paragraph" w:styleId="TOC2">
    <w:name w:val="toc 2"/>
    <w:basedOn w:val="Normal"/>
    <w:next w:val="Normal"/>
    <w:autoRedefine/>
    <w:uiPriority w:val="39"/>
    <w:unhideWhenUsed/>
    <w:rsid w:val="00946F7E"/>
    <w:pPr>
      <w:tabs>
        <w:tab w:val="left" w:pos="720"/>
        <w:tab w:val="right" w:leader="dot" w:pos="9072"/>
      </w:tabs>
      <w:spacing w:after="100"/>
      <w:ind w:left="221"/>
    </w:pPr>
    <w:rPr>
      <w:noProof/>
    </w:rPr>
  </w:style>
  <w:style w:type="paragraph" w:styleId="TOC3">
    <w:name w:val="toc 3"/>
    <w:basedOn w:val="Normal"/>
    <w:next w:val="Normal"/>
    <w:autoRedefine/>
    <w:uiPriority w:val="39"/>
    <w:unhideWhenUsed/>
    <w:rsid w:val="003B03E1"/>
    <w:pPr>
      <w:tabs>
        <w:tab w:val="right" w:leader="dot" w:pos="9072"/>
      </w:tabs>
      <w:spacing w:after="100"/>
      <w:ind w:left="440"/>
    </w:pPr>
  </w:style>
  <w:style w:type="paragraph" w:customStyle="1" w:styleId="NormalE">
    <w:name w:val="NormalE"/>
    <w:basedOn w:val="Normal"/>
    <w:rsid w:val="002B4832"/>
    <w:pPr>
      <w:spacing w:after="180" w:line="230" w:lineRule="exact"/>
    </w:pPr>
    <w:rPr>
      <w:rFonts w:ascii="Arial" w:eastAsia="Times New Roman" w:hAnsi="Arial" w:cs="Times New Roman"/>
      <w:sz w:val="20"/>
      <w:szCs w:val="24"/>
      <w:lang w:val="en-GB"/>
    </w:rPr>
  </w:style>
  <w:style w:type="paragraph" w:customStyle="1" w:styleId="NoteNoNumE">
    <w:name w:val="NoteNoNumE"/>
    <w:basedOn w:val="Normal"/>
    <w:next w:val="Normal"/>
    <w:rsid w:val="002B4832"/>
    <w:pPr>
      <w:numPr>
        <w:numId w:val="23"/>
      </w:numPr>
      <w:spacing w:after="180" w:line="210" w:lineRule="exact"/>
    </w:pPr>
    <w:rPr>
      <w:rFonts w:ascii="Arial" w:eastAsia="Times New Roman" w:hAnsi="Arial" w:cs="Times New Roman"/>
      <w:sz w:val="18"/>
      <w:szCs w:val="24"/>
      <w:lang w:val="en-GB"/>
    </w:rPr>
  </w:style>
  <w:style w:type="paragraph" w:customStyle="1" w:styleId="NoteNumE">
    <w:name w:val="NoteNumE"/>
    <w:basedOn w:val="Normal"/>
    <w:next w:val="Normal"/>
    <w:rsid w:val="00D77B0B"/>
    <w:pPr>
      <w:numPr>
        <w:ilvl w:val="1"/>
        <w:numId w:val="23"/>
      </w:numPr>
      <w:tabs>
        <w:tab w:val="clear" w:pos="700"/>
        <w:tab w:val="num" w:pos="1134"/>
      </w:tabs>
      <w:spacing w:after="180" w:line="240" w:lineRule="auto"/>
      <w:ind w:left="1134" w:hanging="1134"/>
    </w:pPr>
    <w:rPr>
      <w:rFonts w:eastAsia="Times New Roman" w:cs="Times New Roman"/>
      <w:sz w:val="24"/>
      <w:szCs w:val="24"/>
      <w:lang w:val="en-GB"/>
    </w:rPr>
  </w:style>
  <w:style w:type="paragraph" w:customStyle="1" w:styleId="ExampleNoNumE">
    <w:name w:val="ExampleNoNumE"/>
    <w:basedOn w:val="Normal"/>
    <w:next w:val="Normal"/>
    <w:rsid w:val="002B4832"/>
    <w:pPr>
      <w:numPr>
        <w:numId w:val="22"/>
      </w:numPr>
      <w:spacing w:after="180" w:line="210" w:lineRule="exact"/>
    </w:pPr>
    <w:rPr>
      <w:rFonts w:ascii="Arial" w:eastAsia="Times New Roman" w:hAnsi="Arial" w:cs="Times New Roman"/>
      <w:sz w:val="18"/>
      <w:szCs w:val="24"/>
      <w:lang w:val="en-GB"/>
    </w:rPr>
  </w:style>
  <w:style w:type="paragraph" w:customStyle="1" w:styleId="ExamplesNoNumE">
    <w:name w:val="ExamplesNoNumE"/>
    <w:basedOn w:val="Normal"/>
    <w:next w:val="Normal"/>
    <w:rsid w:val="002B4832"/>
    <w:pPr>
      <w:numPr>
        <w:ilvl w:val="1"/>
        <w:numId w:val="22"/>
      </w:numPr>
      <w:spacing w:after="180" w:line="210" w:lineRule="exact"/>
    </w:pPr>
    <w:rPr>
      <w:rFonts w:ascii="Arial" w:eastAsia="Times New Roman" w:hAnsi="Arial" w:cs="Times New Roman"/>
      <w:sz w:val="18"/>
      <w:szCs w:val="24"/>
      <w:lang w:val="en-GB"/>
    </w:rPr>
  </w:style>
  <w:style w:type="paragraph" w:customStyle="1" w:styleId="ExampleNumE">
    <w:name w:val="ExampleNumE"/>
    <w:basedOn w:val="Normal"/>
    <w:next w:val="Normal"/>
    <w:rsid w:val="00D77B0B"/>
    <w:pPr>
      <w:numPr>
        <w:ilvl w:val="2"/>
        <w:numId w:val="22"/>
      </w:numPr>
      <w:spacing w:after="180" w:line="240" w:lineRule="auto"/>
      <w:ind w:left="1418" w:hanging="1418"/>
    </w:pPr>
    <w:rPr>
      <w:rFonts w:eastAsia="Times New Roman" w:cs="Times New Roman"/>
      <w:sz w:val="24"/>
      <w:szCs w:val="24"/>
      <w:lang w:val="en-GB"/>
    </w:rPr>
  </w:style>
  <w:style w:type="paragraph" w:customStyle="1" w:styleId="TermNumE">
    <w:name w:val="TermNumE"/>
    <w:basedOn w:val="NormalE"/>
    <w:next w:val="NormalE"/>
    <w:rsid w:val="002B4832"/>
    <w:pPr>
      <w:suppressAutoHyphens/>
      <w:spacing w:before="60" w:after="0"/>
      <w:jc w:val="left"/>
    </w:pPr>
    <w:rPr>
      <w:rFonts w:ascii="Arial Black" w:hAnsi="Arial Black"/>
    </w:rPr>
  </w:style>
  <w:style w:type="paragraph" w:customStyle="1" w:styleId="TermPE">
    <w:name w:val="TermPE"/>
    <w:basedOn w:val="NormalE"/>
    <w:next w:val="NormalE"/>
    <w:rsid w:val="002B4832"/>
    <w:pPr>
      <w:suppressAutoHyphens/>
      <w:spacing w:after="0"/>
      <w:ind w:left="180" w:hanging="180"/>
      <w:jc w:val="left"/>
    </w:pPr>
    <w:rPr>
      <w:rFonts w:ascii="Arial Black" w:hAnsi="Arial Black"/>
      <w:lang w:val="fr-FR"/>
    </w:rPr>
  </w:style>
  <w:style w:type="paragraph" w:customStyle="1" w:styleId="TermTE">
    <w:name w:val="TermTE"/>
    <w:basedOn w:val="NormalE"/>
    <w:next w:val="NormalE"/>
    <w:rsid w:val="002B4832"/>
    <w:pPr>
      <w:suppressAutoHyphens/>
      <w:spacing w:after="0"/>
      <w:ind w:left="180" w:hanging="180"/>
      <w:jc w:val="left"/>
    </w:pPr>
  </w:style>
  <w:style w:type="paragraph" w:customStyle="1" w:styleId="Default">
    <w:name w:val="Default"/>
    <w:rsid w:val="005C5A6A"/>
    <w:pPr>
      <w:autoSpaceDE w:val="0"/>
      <w:autoSpaceDN w:val="0"/>
      <w:adjustRightInd w:val="0"/>
      <w:spacing w:after="0" w:line="240" w:lineRule="auto"/>
    </w:pPr>
    <w:rPr>
      <w:rFonts w:ascii="Arial Black" w:eastAsia="Times New Roman" w:hAnsi="Arial Black" w:cs="Arial Black"/>
      <w:color w:val="000000"/>
      <w:sz w:val="24"/>
      <w:szCs w:val="24"/>
      <w:lang w:val="en-GB" w:eastAsia="en-GB"/>
    </w:rPr>
  </w:style>
  <w:style w:type="paragraph" w:styleId="FootnoteText">
    <w:name w:val="footnote text"/>
    <w:basedOn w:val="Normal"/>
    <w:link w:val="FootnoteTextChar"/>
    <w:uiPriority w:val="99"/>
    <w:semiHidden/>
    <w:unhideWhenUsed/>
    <w:rsid w:val="00C33D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3D02"/>
    <w:rPr>
      <w:sz w:val="20"/>
      <w:szCs w:val="20"/>
    </w:rPr>
  </w:style>
  <w:style w:type="character" w:styleId="FootnoteReference">
    <w:name w:val="footnote reference"/>
    <w:basedOn w:val="DefaultParagraphFont"/>
    <w:uiPriority w:val="99"/>
    <w:semiHidden/>
    <w:unhideWhenUsed/>
    <w:rsid w:val="00C33D02"/>
    <w:rPr>
      <w:vertAlign w:val="superscript"/>
    </w:rPr>
  </w:style>
  <w:style w:type="character" w:styleId="CommentReference">
    <w:name w:val="annotation reference"/>
    <w:basedOn w:val="DefaultParagraphFont"/>
    <w:uiPriority w:val="99"/>
    <w:semiHidden/>
    <w:unhideWhenUsed/>
    <w:rsid w:val="009E5AF2"/>
    <w:rPr>
      <w:sz w:val="16"/>
      <w:szCs w:val="16"/>
    </w:rPr>
  </w:style>
  <w:style w:type="paragraph" w:styleId="CommentText">
    <w:name w:val="annotation text"/>
    <w:basedOn w:val="Normal"/>
    <w:link w:val="CommentTextChar"/>
    <w:uiPriority w:val="99"/>
    <w:semiHidden/>
    <w:unhideWhenUsed/>
    <w:rsid w:val="009E5AF2"/>
    <w:pPr>
      <w:spacing w:line="240" w:lineRule="auto"/>
    </w:pPr>
    <w:rPr>
      <w:sz w:val="20"/>
      <w:szCs w:val="20"/>
    </w:rPr>
  </w:style>
  <w:style w:type="character" w:customStyle="1" w:styleId="CommentTextChar">
    <w:name w:val="Comment Text Char"/>
    <w:basedOn w:val="DefaultParagraphFont"/>
    <w:link w:val="CommentText"/>
    <w:uiPriority w:val="99"/>
    <w:semiHidden/>
    <w:rsid w:val="009E5AF2"/>
    <w:rPr>
      <w:sz w:val="20"/>
      <w:szCs w:val="20"/>
    </w:rPr>
  </w:style>
  <w:style w:type="paragraph" w:styleId="CommentSubject">
    <w:name w:val="annotation subject"/>
    <w:basedOn w:val="CommentText"/>
    <w:next w:val="CommentText"/>
    <w:link w:val="CommentSubjectChar"/>
    <w:uiPriority w:val="99"/>
    <w:semiHidden/>
    <w:unhideWhenUsed/>
    <w:rsid w:val="009E5AF2"/>
    <w:rPr>
      <w:b/>
      <w:bCs/>
    </w:rPr>
  </w:style>
  <w:style w:type="character" w:customStyle="1" w:styleId="CommentSubjectChar">
    <w:name w:val="Comment Subject Char"/>
    <w:basedOn w:val="CommentTextChar"/>
    <w:link w:val="CommentSubject"/>
    <w:uiPriority w:val="99"/>
    <w:semiHidden/>
    <w:rsid w:val="009E5AF2"/>
    <w:rPr>
      <w:b/>
      <w:bCs/>
      <w:sz w:val="20"/>
      <w:szCs w:val="20"/>
    </w:rPr>
  </w:style>
  <w:style w:type="paragraph" w:styleId="Revision">
    <w:name w:val="Revision"/>
    <w:hidden/>
    <w:uiPriority w:val="99"/>
    <w:semiHidden/>
    <w:rsid w:val="009E5AF2"/>
    <w:pPr>
      <w:spacing w:after="0" w:line="240" w:lineRule="auto"/>
    </w:pPr>
  </w:style>
  <w:style w:type="character" w:styleId="FollowedHyperlink">
    <w:name w:val="FollowedHyperlink"/>
    <w:basedOn w:val="DefaultParagraphFont"/>
    <w:uiPriority w:val="99"/>
    <w:semiHidden/>
    <w:unhideWhenUsed/>
    <w:rsid w:val="00AC68B0"/>
    <w:rPr>
      <w:color w:val="800080" w:themeColor="followedHyperlink"/>
      <w:u w:val="single"/>
    </w:rPr>
  </w:style>
  <w:style w:type="character" w:styleId="PlaceholderText">
    <w:name w:val="Placeholder Text"/>
    <w:basedOn w:val="DefaultParagraphFont"/>
    <w:uiPriority w:val="99"/>
    <w:semiHidden/>
    <w:rsid w:val="00AC68B0"/>
    <w:rPr>
      <w:color w:val="808080"/>
    </w:rPr>
  </w:style>
  <w:style w:type="character" w:styleId="Emphasis">
    <w:name w:val="Emphasis"/>
    <w:basedOn w:val="DefaultParagraphFont"/>
    <w:uiPriority w:val="20"/>
    <w:qFormat/>
    <w:rsid w:val="00BE340F"/>
    <w:rPr>
      <w:i/>
      <w:iCs/>
    </w:rPr>
  </w:style>
  <w:style w:type="paragraph" w:customStyle="1" w:styleId="Referencelist">
    <w:name w:val="Reference list"/>
    <w:basedOn w:val="ListParagraph"/>
    <w:link w:val="ReferencelistChar"/>
    <w:qFormat/>
    <w:rsid w:val="00CE125D"/>
    <w:pPr>
      <w:numPr>
        <w:numId w:val="32"/>
      </w:numPr>
      <w:spacing w:before="240"/>
      <w:ind w:left="567" w:hanging="567"/>
      <w:contextualSpacing w:val="0"/>
    </w:pPr>
    <w:rPr>
      <w:rFonts w:cs="Times New Roman"/>
      <w:sz w:val="24"/>
      <w:szCs w:val="24"/>
    </w:rPr>
  </w:style>
  <w:style w:type="character" w:customStyle="1" w:styleId="ListParagraphChar">
    <w:name w:val="List Paragraph Char"/>
    <w:basedOn w:val="DefaultParagraphFont"/>
    <w:link w:val="ListParagraph"/>
    <w:uiPriority w:val="34"/>
    <w:rsid w:val="005530F6"/>
    <w:rPr>
      <w:rFonts w:ascii="Times New Roman" w:hAnsi="Times New Roman"/>
    </w:rPr>
  </w:style>
  <w:style w:type="character" w:customStyle="1" w:styleId="ReferencelistChar">
    <w:name w:val="Reference list Char"/>
    <w:basedOn w:val="ListParagraphChar"/>
    <w:link w:val="Referencelist"/>
    <w:rsid w:val="00CE125D"/>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5D50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D50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D50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D50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D50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D50EE"/>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702676">
      <w:bodyDiv w:val="1"/>
      <w:marLeft w:val="0"/>
      <w:marRight w:val="0"/>
      <w:marTop w:val="0"/>
      <w:marBottom w:val="0"/>
      <w:divBdr>
        <w:top w:val="none" w:sz="0" w:space="0" w:color="auto"/>
        <w:left w:val="none" w:sz="0" w:space="0" w:color="auto"/>
        <w:bottom w:val="none" w:sz="0" w:space="0" w:color="auto"/>
        <w:right w:val="none" w:sz="0" w:space="0" w:color="auto"/>
      </w:divBdr>
    </w:div>
    <w:div w:id="206394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oiml.org/en/publications/basic" TargetMode="External"/><Relationship Id="rId21" Type="http://schemas.openxmlformats.org/officeDocument/2006/relationships/hyperlink" Target="http://www.oiml.org/en/publications/guides/" TargetMode="External"/><Relationship Id="rId42" Type="http://schemas.openxmlformats.org/officeDocument/2006/relationships/image" Target="media/image5.emf"/><Relationship Id="rId47" Type="http://schemas.openxmlformats.org/officeDocument/2006/relationships/oleObject" Target="embeddings/Microsoft_Visio_2003-2010_Drawing455555.vsd"/><Relationship Id="rId63" Type="http://schemas.openxmlformats.org/officeDocument/2006/relationships/image" Target="media/image14.emf"/><Relationship Id="rId6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Microsoft_Visio_2003-2010_Drawing11111.vsd"/><Relationship Id="rId29" Type="http://schemas.openxmlformats.org/officeDocument/2006/relationships/hyperlink" Target="http://www.oiml.org/en/publications/recommendations" TargetMode="External"/><Relationship Id="rId11" Type="http://schemas.openxmlformats.org/officeDocument/2006/relationships/image" Target="media/image1.emf"/><Relationship Id="rId24" Type="http://schemas.openxmlformats.org/officeDocument/2006/relationships/hyperlink" Target="http://www.oiml.org/en/publications/basic" TargetMode="External"/><Relationship Id="rId32" Type="http://schemas.openxmlformats.org/officeDocument/2006/relationships/hyperlink" Target="http://www.oiml.org/en/publications/vocabularies/" TargetMode="External"/><Relationship Id="rId37" Type="http://schemas.openxmlformats.org/officeDocument/2006/relationships/hyperlink" Target="http://www.oiml.org/en/publications/documents/" TargetMode="External"/><Relationship Id="rId40" Type="http://schemas.openxmlformats.org/officeDocument/2006/relationships/hyperlink" Target="http://dx.doi.org/10.1088/0026-1394/51/4/S206" TargetMode="External"/><Relationship Id="rId45" Type="http://schemas.openxmlformats.org/officeDocument/2006/relationships/oleObject" Target="embeddings/Microsoft_Visio_2003-2010_Drawing344444.vsd"/><Relationship Id="rId53" Type="http://schemas.openxmlformats.org/officeDocument/2006/relationships/image" Target="media/image9.emf"/><Relationship Id="rId58" Type="http://schemas.openxmlformats.org/officeDocument/2006/relationships/package" Target="embeddings/Microsoft_Visio_Drawing455555.vsdx"/><Relationship Id="rId66" Type="http://schemas.openxmlformats.org/officeDocument/2006/relationships/image" Target="media/image16.wmf"/><Relationship Id="rId5" Type="http://schemas.openxmlformats.org/officeDocument/2006/relationships/settings" Target="settings.xml"/><Relationship Id="rId61" Type="http://schemas.openxmlformats.org/officeDocument/2006/relationships/image" Target="media/image13.emf"/><Relationship Id="rId19" Type="http://schemas.openxmlformats.org/officeDocument/2006/relationships/hyperlink" Target="http://www.oiml.org/en/publications/guides/" TargetMode="External"/><Relationship Id="rId14" Type="http://schemas.openxmlformats.org/officeDocument/2006/relationships/package" Target="embeddings/Microsoft_Visio_Drawing122222.vsdx"/><Relationship Id="rId22" Type="http://schemas.openxmlformats.org/officeDocument/2006/relationships/hyperlink" Target="http://www.oiml.org/en/publications/guides/" TargetMode="External"/><Relationship Id="rId27" Type="http://schemas.openxmlformats.org/officeDocument/2006/relationships/hyperlink" Target="http://www.oiml.org/en/publications/documents" TargetMode="External"/><Relationship Id="rId30" Type="http://schemas.openxmlformats.org/officeDocument/2006/relationships/hyperlink" Target="http://www.oiml.org/en/publications/recommendations" TargetMode="External"/><Relationship Id="rId35" Type="http://schemas.openxmlformats.org/officeDocument/2006/relationships/hyperlink" Target="http://www.oiml.org/en/publications/bulletin" TargetMode="External"/><Relationship Id="rId43" Type="http://schemas.openxmlformats.org/officeDocument/2006/relationships/oleObject" Target="embeddings/Microsoft_Visio_2003-2010_Drawing233333.vsd"/><Relationship Id="rId48" Type="http://schemas.openxmlformats.org/officeDocument/2006/relationships/hyperlink" Target="http://www.itl.nist.gov/div898/handbook/eda/section3/eda3671.htm" TargetMode="External"/><Relationship Id="rId56" Type="http://schemas.openxmlformats.org/officeDocument/2006/relationships/package" Target="embeddings/Microsoft_Visio_Drawing344444.vsdx"/><Relationship Id="rId64" Type="http://schemas.openxmlformats.org/officeDocument/2006/relationships/package" Target="embeddings/Microsoft_Visio_Drawing788888.vsdx"/><Relationship Id="rId69"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yperlink" Target="http://www.itl.nist.gov/div898/handbook/eda/section3/eda364.htm"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package" Target="embeddings/Microsoft_Visio_Drawing11111.vsdx"/><Relationship Id="rId17" Type="http://schemas.openxmlformats.org/officeDocument/2006/relationships/image" Target="media/image4.emf"/><Relationship Id="rId25" Type="http://schemas.openxmlformats.org/officeDocument/2006/relationships/hyperlink" Target="http://www.oiml.org/en/publications/basic" TargetMode="External"/><Relationship Id="rId33" Type="http://schemas.openxmlformats.org/officeDocument/2006/relationships/hyperlink" Target="http://www.oiml.org/en/publications/bulletin" TargetMode="External"/><Relationship Id="rId38" Type="http://schemas.openxmlformats.org/officeDocument/2006/relationships/hyperlink" Target="http://www.oiml.org/en/publications/documents/" TargetMode="External"/><Relationship Id="rId46" Type="http://schemas.openxmlformats.org/officeDocument/2006/relationships/image" Target="media/image7.emf"/><Relationship Id="rId59" Type="http://schemas.openxmlformats.org/officeDocument/2006/relationships/image" Target="media/image12.emf"/><Relationship Id="rId67" Type="http://schemas.openxmlformats.org/officeDocument/2006/relationships/oleObject" Target="embeddings/oleObject1.bin"/><Relationship Id="rId20" Type="http://schemas.openxmlformats.org/officeDocument/2006/relationships/hyperlink" Target="http://www.oiml.org/en/publications/guides/" TargetMode="External"/><Relationship Id="rId41" Type="http://schemas.openxmlformats.org/officeDocument/2006/relationships/hyperlink" Target="http://www.oiml.org/en/publications/bulletin" TargetMode="External"/><Relationship Id="rId54" Type="http://schemas.openxmlformats.org/officeDocument/2006/relationships/package" Target="embeddings/Microsoft_Visio_Drawing233333.vsdx"/><Relationship Id="rId62" Type="http://schemas.openxmlformats.org/officeDocument/2006/relationships/package" Target="embeddings/Microsoft_Visio_Drawing677777.vsdx"/><Relationship Id="rId70" Type="http://schemas.openxmlformats.org/officeDocument/2006/relationships/footer" Target="footer1.xml"/><Relationship Id="rId75"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hyperlink" Target="http://www.oiml.org/en/publications/guides/" TargetMode="External"/><Relationship Id="rId28" Type="http://schemas.openxmlformats.org/officeDocument/2006/relationships/hyperlink" Target="http://www.oiml.org/en/publications/recommendations" TargetMode="External"/><Relationship Id="rId36" Type="http://schemas.openxmlformats.org/officeDocument/2006/relationships/hyperlink" Target="http://www.nist.gov/itl/sed/pubarchives/loader.cfm?csModule=security/getfile&amp;pageid=3204506" TargetMode="External"/><Relationship Id="rId49" Type="http://schemas.openxmlformats.org/officeDocument/2006/relationships/hyperlink" Target="http://www.itl.nist.gov/div898/handbook/eda/section3/eda362.htm" TargetMode="External"/><Relationship Id="rId57" Type="http://schemas.openxmlformats.org/officeDocument/2006/relationships/image" Target="media/image11.emf"/><Relationship Id="rId10" Type="http://schemas.openxmlformats.org/officeDocument/2006/relationships/hyperlink" Target="http://www.oiml.org" TargetMode="External"/><Relationship Id="rId31" Type="http://schemas.openxmlformats.org/officeDocument/2006/relationships/hyperlink" Target="http://www.oiml.org/en/publications/guides/" TargetMode="External"/><Relationship Id="rId44" Type="http://schemas.openxmlformats.org/officeDocument/2006/relationships/image" Target="media/image6.emf"/><Relationship Id="rId52" Type="http://schemas.openxmlformats.org/officeDocument/2006/relationships/image" Target="media/image8.png"/><Relationship Id="rId60" Type="http://schemas.openxmlformats.org/officeDocument/2006/relationships/package" Target="embeddings/Microsoft_Visio_Drawing566666.vsdx"/><Relationship Id="rId65" Type="http://schemas.openxmlformats.org/officeDocument/2006/relationships/image" Target="media/image15.png"/><Relationship Id="rId73"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biml@oiml.org" TargetMode="External"/><Relationship Id="rId13" Type="http://schemas.openxmlformats.org/officeDocument/2006/relationships/image" Target="media/image2.emf"/><Relationship Id="rId18" Type="http://schemas.openxmlformats.org/officeDocument/2006/relationships/oleObject" Target="embeddings/Microsoft_Visio_2003-2010_Drawing122222.vsd"/><Relationship Id="rId39" Type="http://schemas.openxmlformats.org/officeDocument/2006/relationships/hyperlink" Target="http://www.oiml.org/en/publications/documents/" TargetMode="External"/><Relationship Id="rId34" Type="http://schemas.openxmlformats.org/officeDocument/2006/relationships/hyperlink" Target="http://www.oiml.org/en/publications/bulletin" TargetMode="External"/><Relationship Id="rId50" Type="http://schemas.openxmlformats.org/officeDocument/2006/relationships/hyperlink" Target="http://www.itl.nist.gov/div898/handbook/eda/section3/eda364.htm" TargetMode="External"/><Relationship Id="rId55" Type="http://schemas.openxmlformats.org/officeDocument/2006/relationships/image" Target="media/image10.emf"/><Relationship Id="rId76" Type="http://schemas.microsoft.com/office/2011/relationships/people" Target="people.xml"/><Relationship Id="rId7" Type="http://schemas.openxmlformats.org/officeDocument/2006/relationships/footnotes" Target="footnotes.xm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81D15-6481-4E90-9C29-096B725AB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72</Pages>
  <Words>25184</Words>
  <Characters>136246</Characters>
  <Application>Microsoft Office Word</Application>
  <DocSecurity>0</DocSecurity>
  <Lines>2349</Lines>
  <Paragraphs>795</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160635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Ehrlich, Charles D.</dc:creator>
  <cp:lastModifiedBy>Chris Pulham</cp:lastModifiedBy>
  <cp:revision>8</cp:revision>
  <cp:lastPrinted>2014-08-28T18:33:00Z</cp:lastPrinted>
  <dcterms:created xsi:type="dcterms:W3CDTF">2017-01-30T16:29:00Z</dcterms:created>
  <dcterms:modified xsi:type="dcterms:W3CDTF">2017-02-07T11:04:00Z</dcterms:modified>
</cp:coreProperties>
</file>